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5C54B" w14:textId="77777777" w:rsidR="0089498C" w:rsidRDefault="00822065">
      <w:pPr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Obsah technické zprávy:</w:t>
      </w:r>
    </w:p>
    <w:p w14:paraId="2E2EAAA2" w14:textId="390F6E36" w:rsidR="00006E79" w:rsidRDefault="00006E79">
      <w:pPr>
        <w:pStyle w:val="TOC1"/>
        <w:tabs>
          <w:tab w:val="left" w:pos="720"/>
          <w:tab w:val="right" w:leader="dot" w:pos="9062"/>
        </w:tabs>
        <w:rPr>
          <w:rFonts w:ascii="Times New Roman" w:hAnsi="Times New Roman"/>
          <w:noProof/>
          <w:sz w:val="24"/>
        </w:rPr>
      </w:pPr>
      <w:r>
        <w:rPr>
          <w:b/>
          <w:sz w:val="28"/>
          <w:szCs w:val="28"/>
        </w:rPr>
        <w:fldChar w:fldCharType="begin"/>
      </w:r>
      <w:r>
        <w:rPr>
          <w:b/>
          <w:sz w:val="28"/>
          <w:szCs w:val="28"/>
        </w:rPr>
        <w:instrText xml:space="preserve"> TOC \o "1-3" \h \z \u </w:instrText>
      </w:r>
      <w:r>
        <w:rPr>
          <w:b/>
          <w:sz w:val="28"/>
          <w:szCs w:val="28"/>
        </w:rPr>
        <w:fldChar w:fldCharType="separate"/>
      </w:r>
      <w:hyperlink w:anchor="_Toc405460683" w:history="1">
        <w:r w:rsidRPr="00333828">
          <w:rPr>
            <w:rStyle w:val="Hyperlink"/>
            <w:noProof/>
          </w:rPr>
          <w:t>1</w:t>
        </w:r>
        <w:r>
          <w:rPr>
            <w:rFonts w:ascii="Times New Roman" w:hAnsi="Times New Roman"/>
            <w:noProof/>
            <w:sz w:val="24"/>
          </w:rPr>
          <w:tab/>
        </w:r>
        <w:r w:rsidRPr="00333828">
          <w:rPr>
            <w:rStyle w:val="Hyperlink"/>
            <w:noProof/>
          </w:rPr>
          <w:t>Identifikační údaje: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_Toc405460683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1-2</w:t>
        </w:r>
        <w:r>
          <w:rPr>
            <w:noProof/>
            <w:webHidden/>
          </w:rPr>
          <w:fldChar w:fldCharType="end"/>
        </w:r>
      </w:hyperlink>
    </w:p>
    <w:p w14:paraId="4F54E144" w14:textId="7B552B98" w:rsidR="00006E79" w:rsidRDefault="00611974">
      <w:pPr>
        <w:pStyle w:val="TOC2"/>
        <w:tabs>
          <w:tab w:val="left" w:pos="120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684" w:history="1">
        <w:r w:rsidR="00006E79" w:rsidRPr="00333828">
          <w:rPr>
            <w:rStyle w:val="Hyperlink"/>
            <w:noProof/>
          </w:rPr>
          <w:t>1.1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Identifikační údaje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_Toc405460684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1-2</w:t>
        </w:r>
        <w:r w:rsidR="00006E79">
          <w:rPr>
            <w:noProof/>
            <w:webHidden/>
          </w:rPr>
          <w:fldChar w:fldCharType="end"/>
        </w:r>
      </w:hyperlink>
    </w:p>
    <w:p w14:paraId="0652D46F" w14:textId="11ABB5EA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685" w:history="1">
        <w:r w:rsidR="00006E79" w:rsidRPr="00333828">
          <w:rPr>
            <w:rStyle w:val="Hyperlink"/>
            <w:noProof/>
          </w:rPr>
          <w:t>1.1.1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Údaje o stavbě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_Toc405460685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1-2</w:t>
        </w:r>
        <w:r w:rsidR="00006E79">
          <w:rPr>
            <w:noProof/>
            <w:webHidden/>
          </w:rPr>
          <w:fldChar w:fldCharType="end"/>
        </w:r>
      </w:hyperlink>
    </w:p>
    <w:p w14:paraId="32AC5AED" w14:textId="4245D4BF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686" w:history="1">
        <w:r w:rsidR="00006E79" w:rsidRPr="00333828">
          <w:rPr>
            <w:rStyle w:val="Hyperlink"/>
            <w:noProof/>
          </w:rPr>
          <w:t>1.1.2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Údaje o stavebníkovi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_Toc405460686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1-2</w:t>
        </w:r>
        <w:r w:rsidR="00006E79">
          <w:rPr>
            <w:noProof/>
            <w:webHidden/>
          </w:rPr>
          <w:fldChar w:fldCharType="end"/>
        </w:r>
      </w:hyperlink>
    </w:p>
    <w:p w14:paraId="1928FD35" w14:textId="60ADEBAF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687" w:history="1">
        <w:r w:rsidR="00006E79" w:rsidRPr="00333828">
          <w:rPr>
            <w:rStyle w:val="Hyperlink"/>
            <w:noProof/>
          </w:rPr>
          <w:t>1.1.3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Údaje o zpracovateli dokumentace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_Toc405460687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1-2</w:t>
        </w:r>
        <w:r w:rsidR="00006E79">
          <w:rPr>
            <w:noProof/>
            <w:webHidden/>
          </w:rPr>
          <w:fldChar w:fldCharType="end"/>
        </w:r>
      </w:hyperlink>
    </w:p>
    <w:p w14:paraId="54869C31" w14:textId="6C2C9BA6" w:rsidR="00006E79" w:rsidRDefault="00611974">
      <w:pPr>
        <w:pStyle w:val="TOC1"/>
        <w:tabs>
          <w:tab w:val="left" w:pos="72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688" w:history="1">
        <w:r w:rsidR="00006E79" w:rsidRPr="00333828">
          <w:rPr>
            <w:rStyle w:val="Hyperlink"/>
            <w:noProof/>
          </w:rPr>
          <w:t>2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Výchozí podklady: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_Toc405460688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2-2</w:t>
        </w:r>
        <w:r w:rsidR="00006E79">
          <w:rPr>
            <w:noProof/>
            <w:webHidden/>
          </w:rPr>
          <w:fldChar w:fldCharType="end"/>
        </w:r>
      </w:hyperlink>
    </w:p>
    <w:p w14:paraId="4B22D7A5" w14:textId="159AEDD0" w:rsidR="00006E79" w:rsidRDefault="00611974">
      <w:pPr>
        <w:pStyle w:val="TOC1"/>
        <w:tabs>
          <w:tab w:val="left" w:pos="72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689" w:history="1">
        <w:r w:rsidR="00006E79" w:rsidRPr="00333828">
          <w:rPr>
            <w:rStyle w:val="Hyperlink"/>
            <w:noProof/>
          </w:rPr>
          <w:t>3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Předmět dokumentace: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_Toc405460689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3-3</w:t>
        </w:r>
        <w:r w:rsidR="00006E79">
          <w:rPr>
            <w:noProof/>
            <w:webHidden/>
          </w:rPr>
          <w:fldChar w:fldCharType="end"/>
        </w:r>
      </w:hyperlink>
    </w:p>
    <w:p w14:paraId="12B7B899" w14:textId="286A8129" w:rsidR="00006E79" w:rsidRDefault="00611974">
      <w:pPr>
        <w:pStyle w:val="TOC1"/>
        <w:tabs>
          <w:tab w:val="left" w:pos="72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690" w:history="1">
        <w:r w:rsidR="00006E79" w:rsidRPr="00333828">
          <w:rPr>
            <w:rStyle w:val="Hyperlink"/>
            <w:noProof/>
          </w:rPr>
          <w:t>4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Stavebně architektonické řešení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_Toc405460690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4-3</w:t>
        </w:r>
        <w:r w:rsidR="00006E79">
          <w:rPr>
            <w:noProof/>
            <w:webHidden/>
          </w:rPr>
          <w:fldChar w:fldCharType="end"/>
        </w:r>
      </w:hyperlink>
    </w:p>
    <w:p w14:paraId="2D318F63" w14:textId="5A278070" w:rsidR="00006E79" w:rsidRDefault="00611974">
      <w:pPr>
        <w:pStyle w:val="TOC2"/>
        <w:tabs>
          <w:tab w:val="left" w:pos="120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691" w:history="1">
        <w:r w:rsidR="00006E79" w:rsidRPr="00333828">
          <w:rPr>
            <w:rStyle w:val="Hyperlink"/>
            <w:noProof/>
          </w:rPr>
          <w:t>4.1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Účel objektu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_Toc405460691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4-3</w:t>
        </w:r>
        <w:r w:rsidR="00006E79">
          <w:rPr>
            <w:noProof/>
            <w:webHidden/>
          </w:rPr>
          <w:fldChar w:fldCharType="end"/>
        </w:r>
      </w:hyperlink>
    </w:p>
    <w:p w14:paraId="61569F95" w14:textId="51B8B592" w:rsidR="00006E79" w:rsidRDefault="00611974">
      <w:pPr>
        <w:pStyle w:val="TOC2"/>
        <w:tabs>
          <w:tab w:val="left" w:pos="120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692" w:history="1">
        <w:r w:rsidR="00006E79" w:rsidRPr="00333828">
          <w:rPr>
            <w:rStyle w:val="Hyperlink"/>
            <w:noProof/>
          </w:rPr>
          <w:t>4.2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Architektonické a funkční řešení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_Toc405460692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4-3</w:t>
        </w:r>
        <w:r w:rsidR="00006E79">
          <w:rPr>
            <w:noProof/>
            <w:webHidden/>
          </w:rPr>
          <w:fldChar w:fldCharType="end"/>
        </w:r>
      </w:hyperlink>
    </w:p>
    <w:p w14:paraId="5334F011" w14:textId="32066D4A" w:rsidR="00006E79" w:rsidRDefault="00611974">
      <w:pPr>
        <w:pStyle w:val="TOC2"/>
        <w:tabs>
          <w:tab w:val="left" w:pos="120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693" w:history="1">
        <w:r w:rsidR="00006E79" w:rsidRPr="00333828">
          <w:rPr>
            <w:rStyle w:val="Hyperlink"/>
            <w:noProof/>
          </w:rPr>
          <w:t>4.3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Dispoziční řešení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_Toc405460693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4-3</w:t>
        </w:r>
        <w:r w:rsidR="00006E79">
          <w:rPr>
            <w:noProof/>
            <w:webHidden/>
          </w:rPr>
          <w:fldChar w:fldCharType="end"/>
        </w:r>
      </w:hyperlink>
    </w:p>
    <w:p w14:paraId="30EAAD52" w14:textId="578F606E" w:rsidR="00006E79" w:rsidRDefault="00611974">
      <w:pPr>
        <w:pStyle w:val="TOC2"/>
        <w:tabs>
          <w:tab w:val="left" w:pos="120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694" w:history="1">
        <w:r w:rsidR="00006E79" w:rsidRPr="00333828">
          <w:rPr>
            <w:rStyle w:val="Hyperlink"/>
            <w:noProof/>
          </w:rPr>
          <w:t>4.4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Řešení vegetačních úprav okolí objektu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_Toc405460694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4-3</w:t>
        </w:r>
        <w:r w:rsidR="00006E79">
          <w:rPr>
            <w:noProof/>
            <w:webHidden/>
          </w:rPr>
          <w:fldChar w:fldCharType="end"/>
        </w:r>
      </w:hyperlink>
    </w:p>
    <w:p w14:paraId="3607E0E8" w14:textId="0D225A43" w:rsidR="00006E79" w:rsidRDefault="00611974">
      <w:pPr>
        <w:pStyle w:val="TOC2"/>
        <w:tabs>
          <w:tab w:val="left" w:pos="120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695" w:history="1">
        <w:r w:rsidR="00006E79" w:rsidRPr="00333828">
          <w:rPr>
            <w:rStyle w:val="Hyperlink"/>
            <w:noProof/>
          </w:rPr>
          <w:t>4.5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Řešení přístupu a užívání objektu osobami s omezenou schopností pohybu a orientace.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_Toc405460695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4-3</w:t>
        </w:r>
        <w:r w:rsidR="00006E79">
          <w:rPr>
            <w:noProof/>
            <w:webHidden/>
          </w:rPr>
          <w:fldChar w:fldCharType="end"/>
        </w:r>
      </w:hyperlink>
    </w:p>
    <w:p w14:paraId="674BEE02" w14:textId="271ADD40" w:rsidR="00006E79" w:rsidRDefault="00611974">
      <w:pPr>
        <w:pStyle w:val="TOC2"/>
        <w:tabs>
          <w:tab w:val="left" w:pos="120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696" w:history="1">
        <w:r w:rsidR="00006E79" w:rsidRPr="00333828">
          <w:rPr>
            <w:rStyle w:val="Hyperlink"/>
            <w:noProof/>
          </w:rPr>
          <w:t>4.6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Kapacity, užitkové plochy, obestavěné prostory, zastavěné plochy, orientace, osvětlení a oslunění.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_Toc405460696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4-4</w:t>
        </w:r>
        <w:r w:rsidR="00006E79">
          <w:rPr>
            <w:noProof/>
            <w:webHidden/>
          </w:rPr>
          <w:fldChar w:fldCharType="end"/>
        </w:r>
      </w:hyperlink>
    </w:p>
    <w:p w14:paraId="66F6B8BD" w14:textId="32E1DA2B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697" w:history="1">
        <w:r w:rsidR="00006E79" w:rsidRPr="00333828">
          <w:rPr>
            <w:rStyle w:val="Hyperlink"/>
            <w:noProof/>
          </w:rPr>
          <w:t>4.6.1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Počet zaměstnanců: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_Toc405460697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4-4</w:t>
        </w:r>
        <w:r w:rsidR="00006E79">
          <w:rPr>
            <w:noProof/>
            <w:webHidden/>
          </w:rPr>
          <w:fldChar w:fldCharType="end"/>
        </w:r>
      </w:hyperlink>
    </w:p>
    <w:p w14:paraId="221A07B9" w14:textId="223BCF90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698" w:history="1">
        <w:r w:rsidR="00006E79" w:rsidRPr="00333828">
          <w:rPr>
            <w:rStyle w:val="Hyperlink"/>
            <w:noProof/>
          </w:rPr>
          <w:t>4.6.2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Užitkové plochy: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_Toc405460698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4-4</w:t>
        </w:r>
        <w:r w:rsidR="00006E79">
          <w:rPr>
            <w:noProof/>
            <w:webHidden/>
          </w:rPr>
          <w:fldChar w:fldCharType="end"/>
        </w:r>
      </w:hyperlink>
    </w:p>
    <w:p w14:paraId="5BA70E9C" w14:textId="0A38C34C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699" w:history="1">
        <w:r w:rsidR="00006E79" w:rsidRPr="00333828">
          <w:rPr>
            <w:rStyle w:val="Hyperlink"/>
            <w:noProof/>
          </w:rPr>
          <w:t>4.6.3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Orientace, osvětlení a oslunění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_Toc405460699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4-4</w:t>
        </w:r>
        <w:r w:rsidR="00006E79">
          <w:rPr>
            <w:noProof/>
            <w:webHidden/>
          </w:rPr>
          <w:fldChar w:fldCharType="end"/>
        </w:r>
      </w:hyperlink>
    </w:p>
    <w:p w14:paraId="32E85EAC" w14:textId="6F9AAC7E" w:rsidR="00006E79" w:rsidRDefault="00611974">
      <w:pPr>
        <w:pStyle w:val="TOC2"/>
        <w:tabs>
          <w:tab w:val="left" w:pos="120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00" w:history="1">
        <w:r w:rsidR="00006E79" w:rsidRPr="00333828">
          <w:rPr>
            <w:rStyle w:val="Hyperlink"/>
            <w:noProof/>
          </w:rPr>
          <w:t>4.7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Technické a konstrukční řešení objektu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_Toc405460700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4-4</w:t>
        </w:r>
        <w:r w:rsidR="00006E79">
          <w:rPr>
            <w:noProof/>
            <w:webHidden/>
          </w:rPr>
          <w:fldChar w:fldCharType="end"/>
        </w:r>
      </w:hyperlink>
    </w:p>
    <w:p w14:paraId="1784CAD2" w14:textId="5460EB2C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01" w:history="1">
        <w:r w:rsidR="00006E79" w:rsidRPr="00333828">
          <w:rPr>
            <w:rStyle w:val="Hyperlink"/>
            <w:noProof/>
          </w:rPr>
          <w:t>4.7.1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Bourací práce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_Toc405460701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4-4</w:t>
        </w:r>
        <w:r w:rsidR="00006E79">
          <w:rPr>
            <w:noProof/>
            <w:webHidden/>
          </w:rPr>
          <w:fldChar w:fldCharType="end"/>
        </w:r>
      </w:hyperlink>
    </w:p>
    <w:p w14:paraId="5C65A810" w14:textId="7920C339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02" w:history="1">
        <w:r w:rsidR="00006E79" w:rsidRPr="00333828">
          <w:rPr>
            <w:rStyle w:val="Hyperlink"/>
            <w:noProof/>
          </w:rPr>
          <w:t>4.7.2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Výkopy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_Toc405460702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4-4</w:t>
        </w:r>
        <w:r w:rsidR="00006E79">
          <w:rPr>
            <w:noProof/>
            <w:webHidden/>
          </w:rPr>
          <w:fldChar w:fldCharType="end"/>
        </w:r>
      </w:hyperlink>
    </w:p>
    <w:p w14:paraId="42ED5C7B" w14:textId="6B23A57E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03" w:history="1">
        <w:r w:rsidR="00006E79" w:rsidRPr="00333828">
          <w:rPr>
            <w:rStyle w:val="Hyperlink"/>
            <w:noProof/>
          </w:rPr>
          <w:t>4.7.3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Základy a HPV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_Toc405460703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4-4</w:t>
        </w:r>
        <w:r w:rsidR="00006E79">
          <w:rPr>
            <w:noProof/>
            <w:webHidden/>
          </w:rPr>
          <w:fldChar w:fldCharType="end"/>
        </w:r>
      </w:hyperlink>
    </w:p>
    <w:p w14:paraId="2701BF64" w14:textId="3834BE05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04" w:history="1">
        <w:r w:rsidR="00006E79" w:rsidRPr="00333828">
          <w:rPr>
            <w:rStyle w:val="Hyperlink"/>
            <w:noProof/>
          </w:rPr>
          <w:t>4.7.4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Nosná konstrukce objektu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_Toc405460704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4-4</w:t>
        </w:r>
        <w:r w:rsidR="00006E79">
          <w:rPr>
            <w:noProof/>
            <w:webHidden/>
          </w:rPr>
          <w:fldChar w:fldCharType="end"/>
        </w:r>
      </w:hyperlink>
    </w:p>
    <w:p w14:paraId="0918179A" w14:textId="48FFD03E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05" w:history="1">
        <w:r w:rsidR="00006E79" w:rsidRPr="00333828">
          <w:rPr>
            <w:rStyle w:val="Hyperlink"/>
            <w:noProof/>
          </w:rPr>
          <w:t>4.7.5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Střešní plášť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_Toc405460705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4-4</w:t>
        </w:r>
        <w:r w:rsidR="00006E79">
          <w:rPr>
            <w:noProof/>
            <w:webHidden/>
          </w:rPr>
          <w:fldChar w:fldCharType="end"/>
        </w:r>
      </w:hyperlink>
    </w:p>
    <w:p w14:paraId="7C4E323A" w14:textId="1BB3E542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06" w:history="1">
        <w:r w:rsidR="00006E79" w:rsidRPr="00333828">
          <w:rPr>
            <w:rStyle w:val="Hyperlink"/>
            <w:noProof/>
          </w:rPr>
          <w:t>4.7.6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Obvodový plášť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_Toc405460706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4-5</w:t>
        </w:r>
        <w:r w:rsidR="00006E79">
          <w:rPr>
            <w:noProof/>
            <w:webHidden/>
          </w:rPr>
          <w:fldChar w:fldCharType="end"/>
        </w:r>
      </w:hyperlink>
    </w:p>
    <w:p w14:paraId="5EE9DF9E" w14:textId="396E6BE8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07" w:history="1">
        <w:r w:rsidR="00006E79" w:rsidRPr="00333828">
          <w:rPr>
            <w:rStyle w:val="Hyperlink"/>
            <w:noProof/>
          </w:rPr>
          <w:t>4.7.7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Komínová tělesa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_Toc405460707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4-5</w:t>
        </w:r>
        <w:r w:rsidR="00006E79">
          <w:rPr>
            <w:noProof/>
            <w:webHidden/>
          </w:rPr>
          <w:fldChar w:fldCharType="end"/>
        </w:r>
      </w:hyperlink>
    </w:p>
    <w:p w14:paraId="4D3496AD" w14:textId="7D384ECD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08" w:history="1">
        <w:r w:rsidR="00006E79" w:rsidRPr="00333828">
          <w:rPr>
            <w:rStyle w:val="Hyperlink"/>
            <w:noProof/>
          </w:rPr>
          <w:t>4.7.8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Vnitřní dělící konstrukce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_Toc405460708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4-5</w:t>
        </w:r>
        <w:r w:rsidR="00006E79">
          <w:rPr>
            <w:noProof/>
            <w:webHidden/>
          </w:rPr>
          <w:fldChar w:fldCharType="end"/>
        </w:r>
      </w:hyperlink>
    </w:p>
    <w:p w14:paraId="7585425C" w14:textId="0E1ADE0A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09" w:history="1">
        <w:r w:rsidR="00006E79" w:rsidRPr="00333828">
          <w:rPr>
            <w:rStyle w:val="Hyperlink"/>
            <w:noProof/>
          </w:rPr>
          <w:t>4.7.9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Výplně otvorů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_Toc405460709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4-5</w:t>
        </w:r>
        <w:r w:rsidR="00006E79">
          <w:rPr>
            <w:noProof/>
            <w:webHidden/>
          </w:rPr>
          <w:fldChar w:fldCharType="end"/>
        </w:r>
      </w:hyperlink>
    </w:p>
    <w:p w14:paraId="144FC99F" w14:textId="18FA341E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10" w:history="1">
        <w:r w:rsidR="00006E79" w:rsidRPr="00333828">
          <w:rPr>
            <w:rStyle w:val="Hyperlink"/>
            <w:noProof/>
          </w:rPr>
          <w:t>4.7.10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Hydroizolace a separace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_Toc405460710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4-6</w:t>
        </w:r>
        <w:r w:rsidR="00006E79">
          <w:rPr>
            <w:noProof/>
            <w:webHidden/>
          </w:rPr>
          <w:fldChar w:fldCharType="end"/>
        </w:r>
      </w:hyperlink>
    </w:p>
    <w:p w14:paraId="53F69886" w14:textId="216052BC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11" w:history="1">
        <w:r w:rsidR="00006E79" w:rsidRPr="00333828">
          <w:rPr>
            <w:rStyle w:val="Hyperlink"/>
            <w:noProof/>
          </w:rPr>
          <w:t>4.7.11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Podlahy a roznášecí základy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_Toc405460711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4-6</w:t>
        </w:r>
        <w:r w:rsidR="00006E79">
          <w:rPr>
            <w:noProof/>
            <w:webHidden/>
          </w:rPr>
          <w:fldChar w:fldCharType="end"/>
        </w:r>
      </w:hyperlink>
    </w:p>
    <w:p w14:paraId="36463CA0" w14:textId="0C83BD5C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12" w:history="1">
        <w:r w:rsidR="00006E79" w:rsidRPr="00333828">
          <w:rPr>
            <w:rStyle w:val="Hyperlink"/>
            <w:noProof/>
          </w:rPr>
          <w:t>4.7.12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Úpravy povrchů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_Toc405460712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4-7</w:t>
        </w:r>
        <w:r w:rsidR="00006E79">
          <w:rPr>
            <w:noProof/>
            <w:webHidden/>
          </w:rPr>
          <w:fldChar w:fldCharType="end"/>
        </w:r>
      </w:hyperlink>
    </w:p>
    <w:p w14:paraId="3F9087D6" w14:textId="7B7976DC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13" w:history="1">
        <w:r w:rsidR="00006E79" w:rsidRPr="00333828">
          <w:rPr>
            <w:rStyle w:val="Hyperlink"/>
            <w:noProof/>
          </w:rPr>
          <w:t>4.7.13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Podhledy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_Toc405460713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4-7</w:t>
        </w:r>
        <w:r w:rsidR="00006E79">
          <w:rPr>
            <w:noProof/>
            <w:webHidden/>
          </w:rPr>
          <w:fldChar w:fldCharType="end"/>
        </w:r>
      </w:hyperlink>
    </w:p>
    <w:p w14:paraId="26B8020C" w14:textId="772FCE70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14" w:history="1">
        <w:r w:rsidR="00006E79" w:rsidRPr="00333828">
          <w:rPr>
            <w:rStyle w:val="Hyperlink"/>
            <w:noProof/>
          </w:rPr>
          <w:t>4.7.14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Zámečnické a ocelové výrobky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_Toc405460714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4-8</w:t>
        </w:r>
        <w:r w:rsidR="00006E79">
          <w:rPr>
            <w:noProof/>
            <w:webHidden/>
          </w:rPr>
          <w:fldChar w:fldCharType="end"/>
        </w:r>
      </w:hyperlink>
    </w:p>
    <w:p w14:paraId="7C335003" w14:textId="6F080856" w:rsidR="00006E79" w:rsidRDefault="00611974">
      <w:pPr>
        <w:pStyle w:val="TOC3"/>
        <w:tabs>
          <w:tab w:val="left" w:pos="1680"/>
          <w:tab w:val="right" w:leader="dot" w:pos="9062"/>
        </w:tabs>
        <w:rPr>
          <w:rStyle w:val="Hyperlink"/>
          <w:noProof/>
        </w:rPr>
      </w:pPr>
      <w:hyperlink w:anchor="_Toc405460715" w:history="1">
        <w:r w:rsidR="00006E79" w:rsidRPr="00333828">
          <w:rPr>
            <w:rStyle w:val="Hyperlink"/>
            <w:noProof/>
          </w:rPr>
          <w:t>4.7.15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Klempířské výrobky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_Toc405460715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4-8</w:t>
        </w:r>
        <w:r w:rsidR="00006E79">
          <w:rPr>
            <w:noProof/>
            <w:webHidden/>
          </w:rPr>
          <w:fldChar w:fldCharType="end"/>
        </w:r>
      </w:hyperlink>
    </w:p>
    <w:p w14:paraId="57917222" w14:textId="5BC47286" w:rsidR="00974424" w:rsidRPr="00974424" w:rsidRDefault="00611974" w:rsidP="00974424">
      <w:pPr>
        <w:pStyle w:val="TOC3"/>
        <w:tabs>
          <w:tab w:val="left" w:pos="1680"/>
          <w:tab w:val="right" w:leader="dot" w:pos="9062"/>
        </w:tabs>
        <w:rPr>
          <w:noProof/>
          <w:color w:val="0000FF"/>
          <w:u w:val="single"/>
        </w:rPr>
      </w:pPr>
      <w:hyperlink w:anchor="_Toc405460715" w:history="1">
        <w:r w:rsidR="00974424" w:rsidRPr="00333828">
          <w:rPr>
            <w:rStyle w:val="Hyperlink"/>
            <w:noProof/>
          </w:rPr>
          <w:t>4.7.1</w:t>
        </w:r>
        <w:r w:rsidR="00974424">
          <w:rPr>
            <w:rStyle w:val="Hyperlink"/>
            <w:noProof/>
          </w:rPr>
          <w:t>6</w:t>
        </w:r>
        <w:r w:rsidR="00974424">
          <w:rPr>
            <w:rFonts w:ascii="Times New Roman" w:hAnsi="Times New Roman"/>
            <w:noProof/>
            <w:sz w:val="24"/>
          </w:rPr>
          <w:tab/>
        </w:r>
        <w:r w:rsidR="00974424">
          <w:rPr>
            <w:rStyle w:val="Hyperlink"/>
            <w:noProof/>
          </w:rPr>
          <w:t>Truhlářské</w:t>
        </w:r>
        <w:r w:rsidR="00974424" w:rsidRPr="00333828">
          <w:rPr>
            <w:rStyle w:val="Hyperlink"/>
            <w:noProof/>
          </w:rPr>
          <w:t xml:space="preserve"> výrobky</w:t>
        </w:r>
        <w:r w:rsidR="00974424">
          <w:rPr>
            <w:noProof/>
            <w:webHidden/>
          </w:rPr>
          <w:tab/>
        </w:r>
        <w:r w:rsidR="00974424">
          <w:rPr>
            <w:noProof/>
            <w:webHidden/>
          </w:rPr>
          <w:fldChar w:fldCharType="begin"/>
        </w:r>
        <w:r w:rsidR="00974424">
          <w:rPr>
            <w:noProof/>
            <w:webHidden/>
          </w:rPr>
          <w:instrText xml:space="preserve"> PAGEREF _Toc405460715 \h </w:instrText>
        </w:r>
        <w:r w:rsidR="00974424">
          <w:rPr>
            <w:noProof/>
            <w:webHidden/>
          </w:rPr>
        </w:r>
        <w:r w:rsidR="00974424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4-8</w:t>
        </w:r>
        <w:r w:rsidR="00974424">
          <w:rPr>
            <w:noProof/>
            <w:webHidden/>
          </w:rPr>
          <w:fldChar w:fldCharType="end"/>
        </w:r>
      </w:hyperlink>
    </w:p>
    <w:p w14:paraId="01D463B0" w14:textId="7C1220A6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16" w:history="1">
        <w:r w:rsidR="00006E79" w:rsidRPr="00333828">
          <w:rPr>
            <w:rStyle w:val="Hyperlink"/>
            <w:noProof/>
          </w:rPr>
          <w:t>4.7.1</w:t>
        </w:r>
        <w:r w:rsidR="00974424">
          <w:rPr>
            <w:rStyle w:val="Hyperlink"/>
            <w:noProof/>
          </w:rPr>
          <w:t>7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Dilatace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_Toc405460716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4-8</w:t>
        </w:r>
        <w:r w:rsidR="00006E79">
          <w:rPr>
            <w:noProof/>
            <w:webHidden/>
          </w:rPr>
          <w:fldChar w:fldCharType="end"/>
        </w:r>
      </w:hyperlink>
    </w:p>
    <w:p w14:paraId="4C01088A" w14:textId="440EE0C3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17" w:history="1">
        <w:r w:rsidR="00006E79" w:rsidRPr="00333828">
          <w:rPr>
            <w:rStyle w:val="Hyperlink"/>
            <w:noProof/>
          </w:rPr>
          <w:t>4.7.1</w:t>
        </w:r>
        <w:r w:rsidR="00974424">
          <w:rPr>
            <w:rStyle w:val="Hyperlink"/>
            <w:noProof/>
          </w:rPr>
          <w:t>8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Ostatní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_Toc405460717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4-8</w:t>
        </w:r>
        <w:r w:rsidR="00006E79">
          <w:rPr>
            <w:noProof/>
            <w:webHidden/>
          </w:rPr>
          <w:fldChar w:fldCharType="end"/>
        </w:r>
      </w:hyperlink>
    </w:p>
    <w:p w14:paraId="5EB1796A" w14:textId="4400E52F" w:rsidR="00006E79" w:rsidRDefault="00611974">
      <w:pPr>
        <w:pStyle w:val="TOC2"/>
        <w:tabs>
          <w:tab w:val="left" w:pos="120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18" w:history="1">
        <w:r w:rsidR="00006E79" w:rsidRPr="00333828">
          <w:rPr>
            <w:rStyle w:val="Hyperlink"/>
            <w:noProof/>
          </w:rPr>
          <w:t>4.8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Tepelně technické vlastnosti stavebních konstrukcí a výplní otvorů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_Toc405460718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4-8</w:t>
        </w:r>
        <w:r w:rsidR="00006E79">
          <w:rPr>
            <w:noProof/>
            <w:webHidden/>
          </w:rPr>
          <w:fldChar w:fldCharType="end"/>
        </w:r>
      </w:hyperlink>
    </w:p>
    <w:p w14:paraId="598BBBD6" w14:textId="4DA1E835" w:rsidR="00006E79" w:rsidRDefault="00611974">
      <w:pPr>
        <w:pStyle w:val="TOC2"/>
        <w:tabs>
          <w:tab w:val="left" w:pos="120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19" w:history="1">
        <w:r w:rsidR="00006E79" w:rsidRPr="00333828">
          <w:rPr>
            <w:rStyle w:val="Hyperlink"/>
            <w:noProof/>
          </w:rPr>
          <w:t>4.9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Způsob založení objektu s ohledem na výsledky inženýrsko-geologického a hydrogeologického průzkumu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_Toc405460719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4-8</w:t>
        </w:r>
        <w:r w:rsidR="00006E79">
          <w:rPr>
            <w:noProof/>
            <w:webHidden/>
          </w:rPr>
          <w:fldChar w:fldCharType="end"/>
        </w:r>
      </w:hyperlink>
    </w:p>
    <w:p w14:paraId="60B1E2E6" w14:textId="1AB761F2" w:rsidR="00006E79" w:rsidRDefault="00611974">
      <w:pPr>
        <w:pStyle w:val="TOC2"/>
        <w:tabs>
          <w:tab w:val="left" w:pos="120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20" w:history="1">
        <w:r w:rsidR="00006E79" w:rsidRPr="00333828">
          <w:rPr>
            <w:rStyle w:val="Hyperlink"/>
            <w:noProof/>
          </w:rPr>
          <w:t>4.10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Vliv objektu a jeho užívání na životní prostředí a řešení případných negativních účinků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_Toc405460720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4-8</w:t>
        </w:r>
        <w:r w:rsidR="00006E79">
          <w:rPr>
            <w:noProof/>
            <w:webHidden/>
          </w:rPr>
          <w:fldChar w:fldCharType="end"/>
        </w:r>
      </w:hyperlink>
    </w:p>
    <w:p w14:paraId="235A6973" w14:textId="0066411E" w:rsidR="00006E79" w:rsidRDefault="00611974">
      <w:pPr>
        <w:pStyle w:val="TOC2"/>
        <w:tabs>
          <w:tab w:val="left" w:pos="120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21" w:history="1">
        <w:r w:rsidR="00006E79" w:rsidRPr="00333828">
          <w:rPr>
            <w:rStyle w:val="Hyperlink"/>
            <w:noProof/>
          </w:rPr>
          <w:t>4.11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Dopravní řešení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_Toc405460721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4-9</w:t>
        </w:r>
        <w:r w:rsidR="00006E79">
          <w:rPr>
            <w:noProof/>
            <w:webHidden/>
          </w:rPr>
          <w:fldChar w:fldCharType="end"/>
        </w:r>
      </w:hyperlink>
    </w:p>
    <w:p w14:paraId="5E8C16B9" w14:textId="4D3FCE33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22" w:history="1">
        <w:r w:rsidR="00006E79" w:rsidRPr="00333828">
          <w:rPr>
            <w:rStyle w:val="Hyperlink"/>
            <w:noProof/>
          </w:rPr>
          <w:t>4.11.1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Odvoz odpadků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_Toc405460722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4-9</w:t>
        </w:r>
        <w:r w:rsidR="00006E79">
          <w:rPr>
            <w:noProof/>
            <w:webHidden/>
          </w:rPr>
          <w:fldChar w:fldCharType="end"/>
        </w:r>
      </w:hyperlink>
    </w:p>
    <w:p w14:paraId="3F50AF05" w14:textId="72359762" w:rsidR="00006E79" w:rsidRDefault="00611974">
      <w:pPr>
        <w:pStyle w:val="TOC2"/>
        <w:tabs>
          <w:tab w:val="left" w:pos="120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23" w:history="1">
        <w:r w:rsidR="00006E79" w:rsidRPr="00333828">
          <w:rPr>
            <w:rStyle w:val="Hyperlink"/>
            <w:noProof/>
          </w:rPr>
          <w:t>4.12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Ochrana objektu před škodlivými vlivy vnějšího prostředí, protiradonová opatření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_Toc405460723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4-9</w:t>
        </w:r>
        <w:r w:rsidR="00006E79">
          <w:rPr>
            <w:noProof/>
            <w:webHidden/>
          </w:rPr>
          <w:fldChar w:fldCharType="end"/>
        </w:r>
      </w:hyperlink>
    </w:p>
    <w:p w14:paraId="1557174E" w14:textId="75D9D18C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24" w:history="1">
        <w:r w:rsidR="00006E79" w:rsidRPr="00333828">
          <w:rPr>
            <w:rStyle w:val="Hyperlink"/>
            <w:noProof/>
          </w:rPr>
          <w:t>4.12.1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Ochrana proti radonu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_Toc405460724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4-9</w:t>
        </w:r>
        <w:r w:rsidR="00006E79">
          <w:rPr>
            <w:noProof/>
            <w:webHidden/>
          </w:rPr>
          <w:fldChar w:fldCharType="end"/>
        </w:r>
      </w:hyperlink>
    </w:p>
    <w:p w14:paraId="4925BF90" w14:textId="4404CD49" w:rsidR="00006E79" w:rsidRDefault="00611974">
      <w:pPr>
        <w:pStyle w:val="TOC2"/>
        <w:tabs>
          <w:tab w:val="left" w:pos="120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25" w:history="1">
        <w:r w:rsidR="00006E79" w:rsidRPr="00333828">
          <w:rPr>
            <w:rStyle w:val="Hyperlink"/>
            <w:noProof/>
          </w:rPr>
          <w:t>4.13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Dodržení obecných požadavků na výstavbu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_Toc405460725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4-9</w:t>
        </w:r>
        <w:r w:rsidR="00006E79">
          <w:rPr>
            <w:noProof/>
            <w:webHidden/>
          </w:rPr>
          <w:fldChar w:fldCharType="end"/>
        </w:r>
      </w:hyperlink>
    </w:p>
    <w:p w14:paraId="4832C1F1" w14:textId="6268801E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26" w:history="1">
        <w:r w:rsidR="00006E79" w:rsidRPr="00333828">
          <w:rPr>
            <w:rStyle w:val="Hyperlink"/>
            <w:noProof/>
          </w:rPr>
          <w:t>4.13.1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Požadavky z hlediska PBŘ na povrchy, podlahy, podhledy a prostupy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_Toc405460726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4-9</w:t>
        </w:r>
        <w:r w:rsidR="00006E79">
          <w:rPr>
            <w:noProof/>
            <w:webHidden/>
          </w:rPr>
          <w:fldChar w:fldCharType="end"/>
        </w:r>
      </w:hyperlink>
    </w:p>
    <w:p w14:paraId="5E471117" w14:textId="6E65F894" w:rsidR="00006E79" w:rsidRDefault="00611974">
      <w:pPr>
        <w:pStyle w:val="TOC3"/>
        <w:tabs>
          <w:tab w:val="left" w:pos="168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27" w:history="1">
        <w:r w:rsidR="00006E79" w:rsidRPr="00333828">
          <w:rPr>
            <w:rStyle w:val="Hyperlink"/>
            <w:noProof/>
          </w:rPr>
          <w:t>4.13.2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Požadavky na neprůzvučnost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_Toc405460727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4-9</w:t>
        </w:r>
        <w:r w:rsidR="00006E79">
          <w:rPr>
            <w:noProof/>
            <w:webHidden/>
          </w:rPr>
          <w:fldChar w:fldCharType="end"/>
        </w:r>
      </w:hyperlink>
    </w:p>
    <w:p w14:paraId="676797B0" w14:textId="2D143553" w:rsidR="00006E79" w:rsidRDefault="00611974">
      <w:pPr>
        <w:pStyle w:val="TOC2"/>
        <w:tabs>
          <w:tab w:val="left" w:pos="1200"/>
          <w:tab w:val="right" w:leader="dot" w:pos="9062"/>
        </w:tabs>
        <w:rPr>
          <w:rFonts w:ascii="Times New Roman" w:hAnsi="Times New Roman"/>
          <w:noProof/>
          <w:sz w:val="24"/>
        </w:rPr>
      </w:pPr>
      <w:hyperlink w:anchor="_Toc405460728" w:history="1">
        <w:r w:rsidR="00006E79" w:rsidRPr="00333828">
          <w:rPr>
            <w:rStyle w:val="Hyperlink"/>
            <w:noProof/>
          </w:rPr>
          <w:t>4.14</w:t>
        </w:r>
        <w:r w:rsidR="00006E79">
          <w:rPr>
            <w:rFonts w:ascii="Times New Roman" w:hAnsi="Times New Roman"/>
            <w:noProof/>
            <w:sz w:val="24"/>
          </w:rPr>
          <w:tab/>
        </w:r>
        <w:r w:rsidR="00006E79" w:rsidRPr="00333828">
          <w:rPr>
            <w:rStyle w:val="Hyperlink"/>
            <w:noProof/>
          </w:rPr>
          <w:t>Bezpečnost a ochrana zdraví při užívání a při práci</w:t>
        </w:r>
        <w:r w:rsidR="00006E79">
          <w:rPr>
            <w:noProof/>
            <w:webHidden/>
          </w:rPr>
          <w:tab/>
        </w:r>
        <w:r w:rsidR="00006E79">
          <w:rPr>
            <w:noProof/>
            <w:webHidden/>
          </w:rPr>
          <w:fldChar w:fldCharType="begin"/>
        </w:r>
        <w:r w:rsidR="00006E79">
          <w:rPr>
            <w:noProof/>
            <w:webHidden/>
          </w:rPr>
          <w:instrText xml:space="preserve"> PAGEREF _Toc405460728 \h </w:instrText>
        </w:r>
        <w:r w:rsidR="00006E79">
          <w:rPr>
            <w:noProof/>
            <w:webHidden/>
          </w:rPr>
        </w:r>
        <w:r w:rsidR="00006E79">
          <w:rPr>
            <w:noProof/>
            <w:webHidden/>
          </w:rPr>
          <w:fldChar w:fldCharType="separate"/>
        </w:r>
        <w:r w:rsidR="00CD1759">
          <w:rPr>
            <w:noProof/>
            <w:webHidden/>
          </w:rPr>
          <w:t>4-9</w:t>
        </w:r>
        <w:r w:rsidR="00006E79">
          <w:rPr>
            <w:noProof/>
            <w:webHidden/>
          </w:rPr>
          <w:fldChar w:fldCharType="end"/>
        </w:r>
      </w:hyperlink>
    </w:p>
    <w:p w14:paraId="0C333034" w14:textId="77777777" w:rsidR="00CC490D" w:rsidRDefault="00006E79">
      <w:pPr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fldChar w:fldCharType="end"/>
      </w:r>
    </w:p>
    <w:p w14:paraId="22CCF8A2" w14:textId="77777777" w:rsidR="00822065" w:rsidRDefault="00822065" w:rsidP="000368E8">
      <w:pPr>
        <w:pStyle w:val="Heading1"/>
      </w:pPr>
      <w:bookmarkStart w:id="0" w:name="_Toc136269450"/>
      <w:bookmarkStart w:id="1" w:name="_Toc136269584"/>
      <w:bookmarkStart w:id="2" w:name="_Toc180374777"/>
      <w:bookmarkStart w:id="3" w:name="_Toc265565874"/>
      <w:bookmarkStart w:id="4" w:name="_Toc373140859"/>
      <w:bookmarkStart w:id="5" w:name="_Toc405458816"/>
      <w:bookmarkStart w:id="6" w:name="_Toc405458883"/>
      <w:bookmarkStart w:id="7" w:name="_Toc405460683"/>
      <w:r>
        <w:t>Identifikační údaje: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2C6B2C1B" w14:textId="77777777" w:rsidR="005665CB" w:rsidRPr="00844330" w:rsidRDefault="005665CB" w:rsidP="005665CB">
      <w:pPr>
        <w:pStyle w:val="Heading2"/>
      </w:pPr>
      <w:bookmarkStart w:id="8" w:name="_Toc405458817"/>
      <w:bookmarkStart w:id="9" w:name="_Toc405458884"/>
      <w:bookmarkStart w:id="10" w:name="_Toc405460684"/>
      <w:r w:rsidRPr="00844330">
        <w:t>Identifikační údaje</w:t>
      </w:r>
      <w:bookmarkEnd w:id="8"/>
      <w:bookmarkEnd w:id="9"/>
      <w:bookmarkEnd w:id="10"/>
      <w:r w:rsidRPr="00844330">
        <w:t xml:space="preserve"> </w:t>
      </w:r>
    </w:p>
    <w:p w14:paraId="2687C5B4" w14:textId="77777777" w:rsidR="005665CB" w:rsidRPr="00844330" w:rsidRDefault="005665CB" w:rsidP="005665CB">
      <w:pPr>
        <w:pStyle w:val="Heading3"/>
      </w:pPr>
      <w:bookmarkStart w:id="11" w:name="_Toc405458818"/>
      <w:bookmarkStart w:id="12" w:name="_Toc405458885"/>
      <w:bookmarkStart w:id="13" w:name="_Toc405460685"/>
      <w:r w:rsidRPr="00844330">
        <w:t>Údaje o stavbě</w:t>
      </w:r>
      <w:bookmarkEnd w:id="11"/>
      <w:bookmarkEnd w:id="12"/>
      <w:bookmarkEnd w:id="13"/>
      <w:r w:rsidRPr="00844330">
        <w:t xml:space="preserve"> </w:t>
      </w:r>
    </w:p>
    <w:p w14:paraId="41B83F37" w14:textId="77777777" w:rsidR="005665CB" w:rsidRPr="00844330" w:rsidRDefault="005665CB" w:rsidP="005665CB"/>
    <w:p w14:paraId="545DFCFE" w14:textId="53E4520D" w:rsidR="005665CB" w:rsidRPr="00844330" w:rsidRDefault="005665CB" w:rsidP="005665CB">
      <w:r w:rsidRPr="00844330">
        <w:rPr>
          <w:b/>
          <w:bCs/>
        </w:rPr>
        <w:t>Název stavby</w:t>
      </w:r>
      <w:r>
        <w:rPr>
          <w:b/>
          <w:bCs/>
        </w:rP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Stavební úpravy RB </w:t>
      </w:r>
      <w:r w:rsidR="008E6C95">
        <w:t>Karlovy Vary</w:t>
      </w:r>
    </w:p>
    <w:p w14:paraId="34BF7836" w14:textId="43C97AE1" w:rsidR="005665CB" w:rsidRPr="007F339D" w:rsidRDefault="005665CB" w:rsidP="007F339D">
      <w:pPr>
        <w:numPr>
          <w:ilvl w:val="12"/>
          <w:numId w:val="0"/>
        </w:numPr>
      </w:pPr>
      <w:r w:rsidRPr="00844330">
        <w:t>Místo stavby</w:t>
      </w:r>
      <w:r>
        <w:t>:</w:t>
      </w:r>
      <w:r w:rsidRPr="00844330">
        <w:tab/>
      </w:r>
      <w:r w:rsidRPr="00844330">
        <w:tab/>
      </w:r>
      <w:r w:rsidRPr="00844330">
        <w:tab/>
      </w:r>
      <w:r w:rsidRPr="00844330">
        <w:tab/>
      </w:r>
      <w:r>
        <w:tab/>
      </w:r>
      <w:r w:rsidRPr="00844330">
        <w:tab/>
      </w:r>
      <w:r w:rsidR="008E6C95">
        <w:rPr>
          <w:rFonts w:ascii="Arial" w:hAnsi="Arial" w:cs="Arial"/>
          <w:color w:val="000000"/>
          <w:sz w:val="21"/>
          <w:szCs w:val="21"/>
          <w:shd w:val="clear" w:color="auto" w:fill="F8F8F8"/>
        </w:rPr>
        <w:t>Krále Jiřího 909/39, Karlovy Vary</w:t>
      </w:r>
    </w:p>
    <w:p w14:paraId="30738496" w14:textId="0DB210C2" w:rsidR="007F339D" w:rsidRPr="00471BCA" w:rsidRDefault="007F339D" w:rsidP="007F339D">
      <w:pPr>
        <w:numPr>
          <w:ilvl w:val="12"/>
          <w:numId w:val="0"/>
        </w:numPr>
        <w:rPr>
          <w:rFonts w:ascii="Segoe UI" w:hAnsi="Segoe UI" w:cs="Segoe UI"/>
          <w:color w:val="000000"/>
          <w:sz w:val="20"/>
          <w:szCs w:val="20"/>
        </w:rPr>
      </w:pPr>
      <w:r w:rsidRPr="00844330">
        <w:t>Katastrální území</w:t>
      </w:r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E6C95" w:rsidRPr="00C932D6">
        <w:t>Karlovy Vary [663433]</w:t>
      </w:r>
    </w:p>
    <w:p w14:paraId="5AB24795" w14:textId="44E4A9F2" w:rsidR="007F339D" w:rsidRPr="00844330" w:rsidRDefault="007F339D" w:rsidP="007F339D">
      <w:pPr>
        <w:ind w:firstLine="0"/>
      </w:pPr>
      <w:r>
        <w:t>Parcelní číslo</w:t>
      </w:r>
      <w:r w:rsidRPr="00844330">
        <w:t>:</w:t>
      </w:r>
      <w:r w:rsidRPr="00844330">
        <w:tab/>
      </w:r>
      <w:r w:rsidRPr="00844330">
        <w:tab/>
      </w:r>
      <w:r w:rsidRPr="00844330">
        <w:tab/>
      </w:r>
      <w:r>
        <w:tab/>
      </w:r>
      <w:r>
        <w:tab/>
      </w:r>
      <w:r>
        <w:tab/>
      </w:r>
      <w:r w:rsidRPr="00471BCA">
        <w:t>p. č</w:t>
      </w:r>
      <w:r>
        <w:t xml:space="preserve">. </w:t>
      </w:r>
      <w:r w:rsidR="008E6C95">
        <w:t>1917</w:t>
      </w:r>
    </w:p>
    <w:p w14:paraId="0470F7D9" w14:textId="77777777" w:rsidR="007F339D" w:rsidRPr="00844330" w:rsidRDefault="007F339D" w:rsidP="007F339D">
      <w:pPr>
        <w:ind w:firstLine="0"/>
      </w:pPr>
      <w:r>
        <w:t>Charakter stavby:</w:t>
      </w:r>
      <w:r>
        <w:tab/>
      </w:r>
      <w:r>
        <w:tab/>
      </w:r>
      <w:r>
        <w:tab/>
      </w:r>
      <w:r>
        <w:tab/>
      </w:r>
      <w:r>
        <w:tab/>
      </w:r>
      <w:r>
        <w:tab/>
        <w:t>Stavební úpravy</w:t>
      </w:r>
    </w:p>
    <w:p w14:paraId="7CE0F5B4" w14:textId="77777777" w:rsidR="007F339D" w:rsidRPr="00844330" w:rsidRDefault="007F339D" w:rsidP="007F339D">
      <w:pPr>
        <w:ind w:firstLine="0"/>
      </w:pPr>
      <w:r>
        <w:t>Účel stavby: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Klientská pobočka Raiffeisenbank</w:t>
      </w:r>
    </w:p>
    <w:p w14:paraId="5D3EEB3B" w14:textId="77777777" w:rsidR="007F339D" w:rsidRPr="00844330" w:rsidRDefault="007F339D" w:rsidP="007F339D">
      <w:pPr>
        <w:ind w:firstLine="0"/>
      </w:pPr>
      <w:r w:rsidRPr="00844330">
        <w:t>Předpokládaná doba výstavby</w:t>
      </w:r>
      <w:r>
        <w:t>:</w:t>
      </w:r>
      <w:r w:rsidRPr="00844330">
        <w:tab/>
      </w:r>
      <w:r w:rsidRPr="00844330">
        <w:tab/>
      </w:r>
      <w:r w:rsidRPr="00844330">
        <w:tab/>
        <w:t xml:space="preserve"> </w:t>
      </w:r>
      <w:r>
        <w:tab/>
      </w:r>
      <w:r w:rsidRPr="00DE5004">
        <w:rPr>
          <w:rFonts w:cs="Calibri"/>
        </w:rPr>
        <w:t>4 týdny</w:t>
      </w:r>
    </w:p>
    <w:p w14:paraId="51D3258D" w14:textId="77777777" w:rsidR="007F339D" w:rsidRDefault="007F339D" w:rsidP="007F339D">
      <w:pPr>
        <w:ind w:firstLine="0"/>
      </w:pPr>
      <w:r w:rsidRPr="00844330">
        <w:t>Stupeň dokumentace:</w:t>
      </w:r>
      <w:r>
        <w:tab/>
      </w:r>
      <w:r>
        <w:tab/>
      </w:r>
      <w:r>
        <w:tab/>
      </w:r>
      <w:r>
        <w:tab/>
      </w:r>
      <w:r>
        <w:tab/>
        <w:t>Povolení stavby</w:t>
      </w:r>
      <w:r w:rsidRPr="00844330">
        <w:t xml:space="preserve"> </w:t>
      </w:r>
    </w:p>
    <w:p w14:paraId="616416BE" w14:textId="2B09538D" w:rsidR="008E6C95" w:rsidRPr="00CA47B2" w:rsidRDefault="007F339D" w:rsidP="008E6C95">
      <w:pPr>
        <w:pStyle w:val="Default"/>
        <w:ind w:left="4253" w:hanging="4253"/>
        <w:rPr>
          <w:rFonts w:asciiTheme="minorHAnsi" w:hAnsiTheme="minorHAnsi" w:cstheme="minorHAnsi"/>
          <w:sz w:val="22"/>
          <w:szCs w:val="22"/>
        </w:rPr>
      </w:pPr>
      <w:r>
        <w:t>M</w:t>
      </w:r>
      <w:r w:rsidR="005665CB">
        <w:t xml:space="preserve">ajitel objektu: </w:t>
      </w:r>
      <w:r w:rsidR="005665CB">
        <w:tab/>
      </w:r>
      <w:r w:rsidR="005665CB">
        <w:tab/>
      </w:r>
      <w:r w:rsidR="008E6C95" w:rsidRPr="00CA47B2">
        <w:rPr>
          <w:rFonts w:asciiTheme="minorHAnsi" w:hAnsiTheme="minorHAnsi" w:cstheme="minorHAnsi"/>
          <w:sz w:val="22"/>
          <w:szCs w:val="22"/>
        </w:rPr>
        <w:t xml:space="preserve">Tichá Zdeňka, </w:t>
      </w:r>
    </w:p>
    <w:p w14:paraId="57C96CCF" w14:textId="1FD705E4" w:rsidR="008E6C95" w:rsidRPr="00CA47B2" w:rsidRDefault="008E6C95" w:rsidP="008E6C95">
      <w:pPr>
        <w:pStyle w:val="Default"/>
        <w:ind w:left="4253" w:hanging="4253"/>
        <w:rPr>
          <w:rFonts w:asciiTheme="minorHAnsi" w:hAnsiTheme="minorHAnsi" w:cstheme="minorHAnsi"/>
          <w:sz w:val="22"/>
          <w:szCs w:val="22"/>
        </w:rPr>
      </w:pPr>
      <w:r w:rsidRPr="00CA47B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CA47B2">
        <w:rPr>
          <w:rFonts w:asciiTheme="minorHAnsi" w:hAnsiTheme="minorHAnsi" w:cstheme="minorHAnsi"/>
          <w:sz w:val="22"/>
          <w:szCs w:val="22"/>
        </w:rPr>
        <w:t xml:space="preserve">Krásný Jez 16, 364 64 Bečov nad Teplou </w:t>
      </w:r>
    </w:p>
    <w:p w14:paraId="65602FB7" w14:textId="1709C21D" w:rsidR="008E6C95" w:rsidRPr="00CA47B2" w:rsidRDefault="008E6C95" w:rsidP="008E6C95">
      <w:pPr>
        <w:pStyle w:val="Default"/>
        <w:ind w:left="4253" w:hanging="4253"/>
        <w:rPr>
          <w:rFonts w:asciiTheme="minorHAnsi" w:hAnsiTheme="minorHAnsi" w:cstheme="minorHAnsi"/>
          <w:sz w:val="22"/>
          <w:szCs w:val="22"/>
        </w:rPr>
      </w:pPr>
      <w:r w:rsidRPr="00CA47B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CA47B2">
        <w:rPr>
          <w:rFonts w:asciiTheme="minorHAnsi" w:hAnsiTheme="minorHAnsi" w:cstheme="minorHAnsi"/>
          <w:sz w:val="22"/>
          <w:szCs w:val="22"/>
        </w:rPr>
        <w:t xml:space="preserve">: SJM Zíka Bohumil a Zíková Libuše, </w:t>
      </w:r>
    </w:p>
    <w:p w14:paraId="36137C9D" w14:textId="6C68948B" w:rsidR="008E6C95" w:rsidRPr="00CA47B2" w:rsidRDefault="008E6C95" w:rsidP="008E6C95">
      <w:pPr>
        <w:pStyle w:val="Default"/>
        <w:ind w:left="4253" w:hanging="4253"/>
        <w:rPr>
          <w:rFonts w:asciiTheme="minorHAnsi" w:hAnsiTheme="minorHAnsi" w:cstheme="minorHAnsi"/>
          <w:sz w:val="22"/>
          <w:szCs w:val="22"/>
        </w:rPr>
      </w:pPr>
      <w:r w:rsidRPr="00CA47B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CA47B2">
        <w:rPr>
          <w:rFonts w:asciiTheme="minorHAnsi" w:hAnsiTheme="minorHAnsi" w:cstheme="minorHAnsi"/>
          <w:sz w:val="22"/>
          <w:szCs w:val="22"/>
        </w:rPr>
        <w:t xml:space="preserve">Lidická 450/35, Drahovice, 360 01 Karlovy Vary </w:t>
      </w:r>
    </w:p>
    <w:p w14:paraId="24A0538D" w14:textId="77777777" w:rsidR="008E6C95" w:rsidRPr="00CA47B2" w:rsidRDefault="008E6C95" w:rsidP="008E6C95">
      <w:pPr>
        <w:pStyle w:val="Default"/>
        <w:ind w:left="4253" w:firstLine="283"/>
        <w:rPr>
          <w:rFonts w:asciiTheme="minorHAnsi" w:hAnsiTheme="minorHAnsi" w:cstheme="minorHAnsi"/>
          <w:sz w:val="22"/>
          <w:szCs w:val="22"/>
        </w:rPr>
      </w:pPr>
      <w:r w:rsidRPr="00CA47B2">
        <w:rPr>
          <w:rFonts w:asciiTheme="minorHAnsi" w:hAnsiTheme="minorHAnsi" w:cstheme="minorHAnsi"/>
          <w:sz w:val="22"/>
          <w:szCs w:val="22"/>
        </w:rPr>
        <w:t xml:space="preserve">: Zýka Luboš Ing., </w:t>
      </w:r>
    </w:p>
    <w:p w14:paraId="3FE77AC9" w14:textId="2E3738CD" w:rsidR="005665CB" w:rsidRPr="004C38C1" w:rsidRDefault="008E6C95" w:rsidP="004C38C1">
      <w:pPr>
        <w:pStyle w:val="Default"/>
        <w:ind w:left="4253" w:hanging="4253"/>
        <w:rPr>
          <w:rFonts w:asciiTheme="minorHAnsi" w:hAnsiTheme="minorHAnsi" w:cstheme="minorHAnsi"/>
          <w:sz w:val="22"/>
          <w:szCs w:val="22"/>
        </w:rPr>
      </w:pPr>
      <w:r w:rsidRPr="00CA47B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CA47B2">
        <w:rPr>
          <w:rFonts w:asciiTheme="minorHAnsi" w:hAnsiTheme="minorHAnsi" w:cstheme="minorHAnsi"/>
          <w:sz w:val="22"/>
          <w:szCs w:val="22"/>
        </w:rPr>
        <w:t>Vítězná 416/</w:t>
      </w:r>
      <w:proofErr w:type="gramStart"/>
      <w:r w:rsidRPr="00CA47B2">
        <w:rPr>
          <w:rFonts w:asciiTheme="minorHAnsi" w:hAnsiTheme="minorHAnsi" w:cstheme="minorHAnsi"/>
          <w:sz w:val="22"/>
          <w:szCs w:val="22"/>
        </w:rPr>
        <w:t>66a</w:t>
      </w:r>
      <w:proofErr w:type="gramEnd"/>
      <w:r w:rsidRPr="00CA47B2">
        <w:rPr>
          <w:rFonts w:asciiTheme="minorHAnsi" w:hAnsiTheme="minorHAnsi" w:cstheme="minorHAnsi"/>
          <w:sz w:val="22"/>
          <w:szCs w:val="22"/>
        </w:rPr>
        <w:t>, Drahovice. 360 01 Karlovy Vary</w:t>
      </w:r>
    </w:p>
    <w:p w14:paraId="2E5E368E" w14:textId="77777777" w:rsidR="005665CB" w:rsidRPr="00844330" w:rsidRDefault="005665CB" w:rsidP="005665CB">
      <w:pPr>
        <w:pStyle w:val="Heading3"/>
      </w:pPr>
      <w:bookmarkStart w:id="14" w:name="_Toc405458819"/>
      <w:bookmarkStart w:id="15" w:name="_Toc405458886"/>
      <w:bookmarkStart w:id="16" w:name="_Toc405460686"/>
      <w:r w:rsidRPr="00844330">
        <w:t xml:space="preserve">Údaje o </w:t>
      </w:r>
      <w:r>
        <w:t>stavebníkovi</w:t>
      </w:r>
      <w:bookmarkEnd w:id="14"/>
      <w:bookmarkEnd w:id="15"/>
      <w:bookmarkEnd w:id="16"/>
    </w:p>
    <w:p w14:paraId="6F5FAEA3" w14:textId="77777777" w:rsidR="005665CB" w:rsidRPr="00FB5BC3" w:rsidRDefault="005665CB" w:rsidP="005665CB">
      <w:pPr>
        <w:pStyle w:val="BodyText2"/>
        <w:ind w:firstLine="0"/>
      </w:pPr>
      <w:r w:rsidRPr="00FB5BC3">
        <w:t>Investor:</w:t>
      </w:r>
    </w:p>
    <w:p w14:paraId="44BBA73D" w14:textId="77777777" w:rsidR="005665CB" w:rsidRPr="00FB5BC3" w:rsidRDefault="005665CB" w:rsidP="005665CB">
      <w:r w:rsidRPr="00FB5BC3">
        <w:t>Obchodní název</w:t>
      </w:r>
      <w:r w:rsidRPr="00FB5BC3">
        <w:tab/>
      </w:r>
      <w:r w:rsidRPr="00FB5BC3">
        <w:tab/>
      </w:r>
      <w:r w:rsidRPr="00FB5BC3">
        <w:tab/>
      </w:r>
      <w:r w:rsidRPr="00FB5BC3">
        <w:tab/>
        <w:t xml:space="preserve">: </w:t>
      </w:r>
      <w:r>
        <w:t>Raiffeisenbank a.s.</w:t>
      </w:r>
    </w:p>
    <w:p w14:paraId="6E0BAB18" w14:textId="77777777" w:rsidR="005665CB" w:rsidRPr="00FB5BC3" w:rsidRDefault="005665CB" w:rsidP="005665CB">
      <w:r w:rsidRPr="00FB5BC3">
        <w:t>IČO</w:t>
      </w:r>
      <w:r w:rsidRPr="00FB5BC3">
        <w:tab/>
      </w:r>
      <w:r w:rsidRPr="00FB5BC3">
        <w:tab/>
      </w:r>
      <w:r w:rsidRPr="00FB5BC3">
        <w:tab/>
      </w:r>
      <w:r w:rsidRPr="00FB5BC3">
        <w:tab/>
      </w:r>
      <w:r w:rsidRPr="00FB5BC3">
        <w:tab/>
      </w:r>
      <w:r w:rsidRPr="00FB5BC3">
        <w:tab/>
        <w:t xml:space="preserve">: </w:t>
      </w:r>
      <w:r>
        <w:t>492 409 01</w:t>
      </w:r>
    </w:p>
    <w:p w14:paraId="50AFB30D" w14:textId="77777777" w:rsidR="005665CB" w:rsidRPr="00FB5BC3" w:rsidRDefault="005665CB" w:rsidP="005665CB">
      <w:r>
        <w:t>DIČ</w:t>
      </w:r>
      <w:r>
        <w:tab/>
      </w:r>
      <w:r>
        <w:tab/>
      </w:r>
      <w:r>
        <w:tab/>
      </w:r>
      <w:r>
        <w:tab/>
      </w:r>
      <w:r>
        <w:tab/>
      </w:r>
      <w:r>
        <w:tab/>
        <w:t>: CZ 699 003 154</w:t>
      </w:r>
    </w:p>
    <w:p w14:paraId="7F74D2F5" w14:textId="77777777" w:rsidR="005665CB" w:rsidRDefault="005665CB" w:rsidP="005665CB">
      <w:pPr>
        <w:pStyle w:val="IndexHeading"/>
      </w:pPr>
      <w:r w:rsidRPr="00FB5BC3">
        <w:t>Sídlo</w:t>
      </w:r>
      <w:r w:rsidRPr="00FB5BC3">
        <w:tab/>
      </w:r>
      <w:r w:rsidRPr="00FB5BC3">
        <w:tab/>
      </w:r>
      <w:r w:rsidRPr="00FB5BC3">
        <w:tab/>
      </w:r>
      <w:r w:rsidRPr="00FB5BC3">
        <w:tab/>
      </w:r>
      <w:r w:rsidRPr="00FB5BC3">
        <w:tab/>
      </w:r>
      <w:r w:rsidRPr="00FB5BC3">
        <w:tab/>
        <w:t xml:space="preserve">: </w:t>
      </w:r>
      <w:r>
        <w:t>Hvězdova 1716/</w:t>
      </w:r>
      <w:proofErr w:type="gramStart"/>
      <w:r>
        <w:t>2b</w:t>
      </w:r>
      <w:proofErr w:type="gramEnd"/>
      <w:r>
        <w:t>, Nusle, 140 00 Praha</w:t>
      </w:r>
    </w:p>
    <w:p w14:paraId="5EFCA9F6" w14:textId="178ADDCD" w:rsidR="005665CB" w:rsidRPr="004C38C1" w:rsidRDefault="005665CB" w:rsidP="004C38C1">
      <w:pPr>
        <w:pStyle w:val="Index1"/>
        <w:ind w:firstLine="283"/>
      </w:pPr>
      <w:r>
        <w:t>Projekt manager</w:t>
      </w:r>
      <w:r>
        <w:tab/>
      </w:r>
      <w:r>
        <w:tab/>
      </w:r>
      <w:r>
        <w:tab/>
      </w:r>
      <w:r>
        <w:tab/>
        <w:t xml:space="preserve">: </w:t>
      </w:r>
      <w:r w:rsidR="00644FC6">
        <w:t>Ing. Zbyněk Lokvenc</w:t>
      </w:r>
    </w:p>
    <w:p w14:paraId="1E111B89" w14:textId="77777777" w:rsidR="005665CB" w:rsidRPr="00844330" w:rsidRDefault="005665CB" w:rsidP="005665CB">
      <w:pPr>
        <w:pStyle w:val="Heading3"/>
      </w:pPr>
      <w:bookmarkStart w:id="17" w:name="_Toc405458820"/>
      <w:bookmarkStart w:id="18" w:name="_Toc405458887"/>
      <w:bookmarkStart w:id="19" w:name="_Toc405460687"/>
      <w:r w:rsidRPr="00844330">
        <w:t>Údaje o zpracovateli dokumentace</w:t>
      </w:r>
      <w:bookmarkEnd w:id="17"/>
      <w:bookmarkEnd w:id="18"/>
      <w:bookmarkEnd w:id="19"/>
      <w:r w:rsidRPr="00844330">
        <w:t xml:space="preserve"> </w:t>
      </w:r>
    </w:p>
    <w:p w14:paraId="115A1018" w14:textId="77777777" w:rsidR="005665CB" w:rsidRPr="00844330" w:rsidRDefault="005665CB" w:rsidP="005665CB"/>
    <w:p w14:paraId="7177DBFF" w14:textId="77777777" w:rsidR="004C38C1" w:rsidRPr="00EB13F7" w:rsidRDefault="004C38C1" w:rsidP="004C38C1">
      <w:pPr>
        <w:rPr>
          <w:rFonts w:cs="Calibri"/>
          <w:b/>
          <w:bCs/>
        </w:rPr>
      </w:pPr>
      <w:r w:rsidRPr="00EB13F7">
        <w:rPr>
          <w:rFonts w:cs="Calibri"/>
          <w:b/>
          <w:bCs/>
        </w:rPr>
        <w:t>Projekt2009.eu, s.r.o.</w:t>
      </w:r>
    </w:p>
    <w:p w14:paraId="1E3FC1B8" w14:textId="77777777" w:rsidR="004C38C1" w:rsidRPr="00EB13F7" w:rsidRDefault="004C38C1" w:rsidP="004C38C1">
      <w:pPr>
        <w:rPr>
          <w:rFonts w:cs="Calibri"/>
        </w:rPr>
      </w:pPr>
      <w:r w:rsidRPr="00EB13F7">
        <w:rPr>
          <w:rFonts w:cs="Calibri"/>
        </w:rPr>
        <w:t xml:space="preserve">se </w:t>
      </w:r>
      <w:proofErr w:type="gramStart"/>
      <w:r w:rsidRPr="00EB13F7">
        <w:rPr>
          <w:rFonts w:cs="Calibri"/>
        </w:rPr>
        <w:t>sídlem :</w:t>
      </w:r>
      <w:proofErr w:type="gramEnd"/>
      <w:r w:rsidRPr="00EB13F7">
        <w:rPr>
          <w:rFonts w:cs="Calibri"/>
        </w:rPr>
        <w:t xml:space="preserve"> </w:t>
      </w:r>
      <w:r w:rsidRPr="00EB13F7">
        <w:rPr>
          <w:rFonts w:cs="Calibri"/>
        </w:rPr>
        <w:tab/>
      </w:r>
      <w:r w:rsidRPr="00EB13F7">
        <w:rPr>
          <w:rFonts w:cs="Calibri"/>
        </w:rPr>
        <w:tab/>
        <w:t>V </w:t>
      </w:r>
      <w:proofErr w:type="spellStart"/>
      <w:r w:rsidRPr="00EB13F7">
        <w:rPr>
          <w:rFonts w:cs="Calibri"/>
        </w:rPr>
        <w:t>Kuťatech</w:t>
      </w:r>
      <w:proofErr w:type="spellEnd"/>
      <w:r w:rsidRPr="00EB13F7">
        <w:rPr>
          <w:rFonts w:cs="Calibri"/>
        </w:rPr>
        <w:t xml:space="preserve"> 1486/2a, Praha 10</w:t>
      </w:r>
    </w:p>
    <w:p w14:paraId="0EF781E5" w14:textId="77777777" w:rsidR="004C38C1" w:rsidRPr="00EB13F7" w:rsidRDefault="004C38C1" w:rsidP="004C38C1">
      <w:pPr>
        <w:rPr>
          <w:rFonts w:cs="Calibri"/>
        </w:rPr>
      </w:pPr>
      <w:proofErr w:type="gramStart"/>
      <w:r w:rsidRPr="00EB13F7">
        <w:rPr>
          <w:rFonts w:cs="Calibri"/>
        </w:rPr>
        <w:t>IČ :</w:t>
      </w:r>
      <w:proofErr w:type="gramEnd"/>
      <w:r w:rsidRPr="00EB13F7">
        <w:rPr>
          <w:rFonts w:cs="Calibri"/>
        </w:rPr>
        <w:tab/>
      </w:r>
      <w:r w:rsidRPr="00EB13F7">
        <w:rPr>
          <w:rFonts w:cs="Calibri"/>
        </w:rPr>
        <w:tab/>
      </w:r>
      <w:r w:rsidRPr="00EB13F7">
        <w:rPr>
          <w:rFonts w:cs="Calibri"/>
        </w:rPr>
        <w:tab/>
      </w:r>
      <w:r w:rsidRPr="00EB13F7">
        <w:rPr>
          <w:rFonts w:cs="Calibri"/>
        </w:rPr>
        <w:tab/>
        <w:t>09991123</w:t>
      </w:r>
    </w:p>
    <w:p w14:paraId="483EDDB2" w14:textId="77777777" w:rsidR="004C38C1" w:rsidRPr="00EB13F7" w:rsidRDefault="004C38C1" w:rsidP="004C38C1">
      <w:pPr>
        <w:rPr>
          <w:rFonts w:cs="Calibri"/>
        </w:rPr>
      </w:pPr>
      <w:r w:rsidRPr="00EB13F7">
        <w:rPr>
          <w:rFonts w:cs="Calibri"/>
        </w:rPr>
        <w:t>ID datové schránky:</w:t>
      </w:r>
      <w:r w:rsidRPr="00EB13F7">
        <w:rPr>
          <w:rFonts w:cs="Calibri"/>
        </w:rPr>
        <w:tab/>
      </w:r>
      <w:proofErr w:type="spellStart"/>
      <w:r w:rsidRPr="00EB13F7">
        <w:rPr>
          <w:rFonts w:cs="Calibri"/>
        </w:rPr>
        <w:t>ahbbzke</w:t>
      </w:r>
      <w:proofErr w:type="spellEnd"/>
    </w:p>
    <w:p w14:paraId="2ECBD5A6" w14:textId="77777777" w:rsidR="004C38C1" w:rsidRDefault="004C38C1" w:rsidP="004C38C1">
      <w:pPr>
        <w:pStyle w:val="Normln1"/>
      </w:pPr>
      <w:proofErr w:type="spellStart"/>
      <w:r w:rsidRPr="15FECFF8">
        <w:rPr>
          <w:rFonts w:eastAsia="Arial Unicode MS" w:cs="Arial Unicode MS"/>
          <w:lang w:val="en-US"/>
        </w:rPr>
        <w:t>Ing.arch</w:t>
      </w:r>
      <w:proofErr w:type="spellEnd"/>
      <w:r w:rsidRPr="15FECFF8">
        <w:rPr>
          <w:rFonts w:eastAsia="Arial Unicode MS" w:cs="Arial Unicode MS"/>
          <w:lang w:val="en-US"/>
        </w:rPr>
        <w:t xml:space="preserve">. Martin </w:t>
      </w:r>
      <w:proofErr w:type="spellStart"/>
      <w:r w:rsidRPr="15FECFF8">
        <w:rPr>
          <w:rFonts w:eastAsia="Arial Unicode MS" w:cs="Arial Unicode MS"/>
          <w:lang w:val="en-US"/>
        </w:rPr>
        <w:t>Beránek</w:t>
      </w:r>
      <w:proofErr w:type="spellEnd"/>
      <w:r w:rsidRPr="15FECFF8">
        <w:rPr>
          <w:rFonts w:eastAsia="Arial Unicode MS" w:cs="Arial Unicode MS"/>
          <w:lang w:val="en-US"/>
        </w:rPr>
        <w:t>, ČKA 03 982</w:t>
      </w:r>
    </w:p>
    <w:p w14:paraId="5CD00EEE" w14:textId="77777777" w:rsidR="004C38C1" w:rsidRDefault="004C38C1" w:rsidP="004C38C1">
      <w:pPr>
        <w:pStyle w:val="Normln1"/>
        <w:rPr>
          <w:rStyle w:val="slostrnky1"/>
        </w:rPr>
      </w:pPr>
    </w:p>
    <w:p w14:paraId="34D9A132" w14:textId="77777777" w:rsidR="004C38C1" w:rsidRDefault="004C38C1" w:rsidP="004C38C1">
      <w:pPr>
        <w:pStyle w:val="Normln1"/>
        <w:rPr>
          <w:rStyle w:val="slostrnky1"/>
          <w:lang w:val="en-US"/>
        </w:rPr>
      </w:pPr>
      <w:proofErr w:type="spellStart"/>
      <w:r w:rsidRPr="15FECFF8">
        <w:rPr>
          <w:rFonts w:eastAsia="Arial Unicode MS" w:cs="Arial Unicode MS"/>
          <w:lang w:val="en-US"/>
        </w:rPr>
        <w:t>Stavebně</w:t>
      </w:r>
      <w:proofErr w:type="spellEnd"/>
      <w:r w:rsidRPr="15FECFF8">
        <w:rPr>
          <w:rFonts w:eastAsia="Arial Unicode MS" w:cs="Arial Unicode MS"/>
          <w:lang w:val="en-US"/>
        </w:rPr>
        <w:t xml:space="preserve"> </w:t>
      </w:r>
      <w:proofErr w:type="spellStart"/>
      <w:r w:rsidRPr="15FECFF8">
        <w:rPr>
          <w:rFonts w:eastAsia="Arial Unicode MS" w:cs="Arial Unicode MS"/>
          <w:lang w:val="en-US"/>
        </w:rPr>
        <w:t>architektonické</w:t>
      </w:r>
      <w:proofErr w:type="spellEnd"/>
      <w:r w:rsidRPr="15FECFF8">
        <w:rPr>
          <w:rFonts w:eastAsia="Arial Unicode MS" w:cs="Arial Unicode MS"/>
          <w:lang w:val="en-US"/>
        </w:rPr>
        <w:t xml:space="preserve"> </w:t>
      </w:r>
      <w:proofErr w:type="spellStart"/>
      <w:proofErr w:type="gramStart"/>
      <w:r w:rsidRPr="15FECFF8">
        <w:rPr>
          <w:rFonts w:eastAsia="Arial Unicode MS" w:cs="Arial Unicode MS"/>
          <w:lang w:val="en-US"/>
        </w:rPr>
        <w:t>řešení</w:t>
      </w:r>
      <w:proofErr w:type="spellEnd"/>
      <w:r w:rsidRPr="15FECFF8">
        <w:rPr>
          <w:rFonts w:eastAsia="Arial Unicode MS" w:cs="Arial Unicode MS"/>
          <w:lang w:val="en-US"/>
        </w:rPr>
        <w:t>:</w:t>
      </w:r>
      <w:r>
        <w:tab/>
      </w:r>
      <w:proofErr w:type="spellStart"/>
      <w:r w:rsidRPr="15FECFF8">
        <w:rPr>
          <w:rStyle w:val="slostrnky1"/>
          <w:rFonts w:eastAsia="Arial Unicode MS" w:cs="Arial Unicode MS"/>
          <w:lang w:val="en-US"/>
        </w:rPr>
        <w:t>Ing.arch</w:t>
      </w:r>
      <w:proofErr w:type="spellEnd"/>
      <w:proofErr w:type="gramEnd"/>
      <w:r w:rsidRPr="15FECFF8">
        <w:rPr>
          <w:rStyle w:val="slostrnky1"/>
          <w:rFonts w:eastAsia="Arial Unicode MS" w:cs="Arial Unicode MS"/>
          <w:lang w:val="en-US"/>
        </w:rPr>
        <w:t>. Magdaléna Mlejnková,</w:t>
      </w:r>
    </w:p>
    <w:p w14:paraId="1C09C1C0" w14:textId="77777777" w:rsidR="004C38C1" w:rsidRDefault="004C38C1" w:rsidP="004C38C1">
      <w:pPr>
        <w:pStyle w:val="Normln1"/>
        <w:rPr>
          <w:rStyle w:val="slostrnky1"/>
        </w:rPr>
      </w:pPr>
      <w:r>
        <w:rPr>
          <w:rStyle w:val="slostrnky1"/>
          <w:rFonts w:eastAsia="Arial Unicode MS" w:cs="Arial Unicode MS"/>
        </w:rPr>
        <w:tab/>
      </w:r>
      <w:r>
        <w:rPr>
          <w:rStyle w:val="slostrnky1"/>
          <w:rFonts w:eastAsia="Arial Unicode MS" w:cs="Arial Unicode MS"/>
        </w:rPr>
        <w:tab/>
      </w:r>
      <w:r>
        <w:rPr>
          <w:rStyle w:val="slostrnky1"/>
          <w:rFonts w:eastAsia="Arial Unicode MS" w:cs="Arial Unicode MS"/>
        </w:rPr>
        <w:tab/>
      </w:r>
      <w:r>
        <w:rPr>
          <w:rStyle w:val="slostrnky1"/>
          <w:rFonts w:eastAsia="Arial Unicode MS" w:cs="Arial Unicode MS"/>
        </w:rPr>
        <w:tab/>
      </w:r>
      <w:r>
        <w:rPr>
          <w:rStyle w:val="slostrnky1"/>
          <w:rFonts w:eastAsia="Arial Unicode MS" w:cs="Arial Unicode MS"/>
        </w:rPr>
        <w:tab/>
      </w:r>
      <w:r>
        <w:rPr>
          <w:rStyle w:val="slostrnky1"/>
          <w:rFonts w:eastAsia="Arial Unicode MS" w:cs="Arial Unicode MS"/>
        </w:rPr>
        <w:tab/>
        <w:t xml:space="preserve">Tel.: +420 775 062 389, </w:t>
      </w:r>
    </w:p>
    <w:p w14:paraId="70D1B27A" w14:textId="2C3CA94A" w:rsidR="0089498C" w:rsidRDefault="004C38C1" w:rsidP="004C38C1">
      <w:pPr>
        <w:pStyle w:val="Normln1"/>
      </w:pPr>
      <w:r>
        <w:rPr>
          <w:rStyle w:val="slostrnky1"/>
          <w:rFonts w:eastAsia="Arial Unicode MS" w:cs="Arial Unicode MS"/>
        </w:rPr>
        <w:tab/>
      </w:r>
      <w:r>
        <w:rPr>
          <w:rStyle w:val="slostrnky1"/>
          <w:rFonts w:eastAsia="Arial Unicode MS" w:cs="Arial Unicode MS"/>
        </w:rPr>
        <w:tab/>
      </w:r>
      <w:r>
        <w:rPr>
          <w:rStyle w:val="slostrnky1"/>
          <w:rFonts w:eastAsia="Arial Unicode MS" w:cs="Arial Unicode MS"/>
        </w:rPr>
        <w:tab/>
      </w:r>
      <w:r>
        <w:rPr>
          <w:rStyle w:val="slostrnky1"/>
          <w:rFonts w:eastAsia="Arial Unicode MS" w:cs="Arial Unicode MS"/>
        </w:rPr>
        <w:tab/>
      </w:r>
      <w:r>
        <w:rPr>
          <w:rStyle w:val="slostrnky1"/>
          <w:rFonts w:eastAsia="Arial Unicode MS" w:cs="Arial Unicode MS"/>
        </w:rPr>
        <w:tab/>
      </w:r>
      <w:r>
        <w:rPr>
          <w:rStyle w:val="slostrnky1"/>
          <w:rFonts w:eastAsia="Arial Unicode MS" w:cs="Arial Unicode MS"/>
        </w:rPr>
        <w:tab/>
        <w:t xml:space="preserve">email: </w:t>
      </w:r>
      <w:hyperlink r:id="rId7" w:history="1">
        <w:r>
          <w:rPr>
            <w:rStyle w:val="Hyperlink0"/>
            <w:rFonts w:eastAsia="Arial Unicode MS" w:cs="Arial Unicode MS"/>
          </w:rPr>
          <w:t>mlejnkova@projekt2009.eu</w:t>
        </w:r>
      </w:hyperlink>
      <w:r w:rsidR="00FC3535">
        <w:tab/>
      </w:r>
      <w:r w:rsidR="00FC3535">
        <w:tab/>
      </w:r>
      <w:r w:rsidR="00FC3535">
        <w:tab/>
      </w:r>
    </w:p>
    <w:p w14:paraId="37B8E1E4" w14:textId="77777777" w:rsidR="00822065" w:rsidRDefault="00822065">
      <w:pPr>
        <w:pStyle w:val="Heading1"/>
      </w:pPr>
      <w:bookmarkStart w:id="20" w:name="_Toc180374785"/>
      <w:bookmarkStart w:id="21" w:name="_Toc265565879"/>
      <w:bookmarkStart w:id="22" w:name="_Toc373140863"/>
      <w:bookmarkStart w:id="23" w:name="_Toc405458821"/>
      <w:bookmarkStart w:id="24" w:name="_Toc405458888"/>
      <w:bookmarkStart w:id="25" w:name="_Toc405460688"/>
      <w:r>
        <w:t>Výchozí podklady:</w:t>
      </w:r>
      <w:bookmarkEnd w:id="20"/>
      <w:bookmarkEnd w:id="21"/>
      <w:bookmarkEnd w:id="22"/>
      <w:bookmarkEnd w:id="23"/>
      <w:bookmarkEnd w:id="24"/>
      <w:bookmarkEnd w:id="25"/>
    </w:p>
    <w:p w14:paraId="4ABEAD23" w14:textId="77777777" w:rsidR="00690BB5" w:rsidRDefault="00690BB5" w:rsidP="00690BB5">
      <w:pPr>
        <w:numPr>
          <w:ilvl w:val="0"/>
          <w:numId w:val="11"/>
        </w:numPr>
        <w:ind w:left="284" w:firstLine="0"/>
      </w:pPr>
      <w:r>
        <w:t>Zaměření a prohlídka na místě</w:t>
      </w:r>
    </w:p>
    <w:p w14:paraId="1004F23B" w14:textId="77777777" w:rsidR="008107CF" w:rsidRDefault="0021686D" w:rsidP="00690BB5">
      <w:pPr>
        <w:numPr>
          <w:ilvl w:val="0"/>
          <w:numId w:val="11"/>
        </w:numPr>
        <w:ind w:left="284" w:firstLine="0"/>
      </w:pPr>
      <w:r>
        <w:t>Předchozí</w:t>
      </w:r>
      <w:r w:rsidR="008107CF">
        <w:t xml:space="preserve"> dokumentace </w:t>
      </w:r>
      <w:r>
        <w:t>Raiffeisenbank</w:t>
      </w:r>
    </w:p>
    <w:p w14:paraId="28CD8518" w14:textId="77777777" w:rsidR="00690BB5" w:rsidRDefault="00C8298F" w:rsidP="00690BB5">
      <w:pPr>
        <w:numPr>
          <w:ilvl w:val="0"/>
          <w:numId w:val="11"/>
        </w:numPr>
        <w:ind w:left="284" w:firstLine="0"/>
      </w:pPr>
      <w:r>
        <w:t>Fotodokumentace</w:t>
      </w:r>
    </w:p>
    <w:p w14:paraId="35F53806" w14:textId="11E8E0E0" w:rsidR="0021686D" w:rsidRDefault="009E3FDA" w:rsidP="00644FC6">
      <w:pPr>
        <w:numPr>
          <w:ilvl w:val="0"/>
          <w:numId w:val="11"/>
        </w:numPr>
        <w:ind w:left="284" w:firstLine="0"/>
      </w:pPr>
      <w:r>
        <w:t>Zadání a studie prostor Raiffeisenbank</w:t>
      </w:r>
    </w:p>
    <w:p w14:paraId="1B73177F" w14:textId="77777777" w:rsidR="00822065" w:rsidRDefault="00822065" w:rsidP="009E3FDA">
      <w:pPr>
        <w:pStyle w:val="Heading1"/>
      </w:pPr>
      <w:bookmarkStart w:id="26" w:name="_Toc180374786"/>
      <w:bookmarkStart w:id="27" w:name="_Toc265565880"/>
      <w:bookmarkStart w:id="28" w:name="_Toc373140864"/>
      <w:bookmarkStart w:id="29" w:name="_Toc405458822"/>
      <w:bookmarkStart w:id="30" w:name="_Toc405458889"/>
      <w:bookmarkStart w:id="31" w:name="_Toc405460689"/>
      <w:r>
        <w:lastRenderedPageBreak/>
        <w:t>Předmět dokumentace:</w:t>
      </w:r>
      <w:bookmarkEnd w:id="26"/>
      <w:bookmarkEnd w:id="27"/>
      <w:bookmarkEnd w:id="28"/>
      <w:bookmarkEnd w:id="29"/>
      <w:bookmarkEnd w:id="30"/>
      <w:bookmarkEnd w:id="31"/>
    </w:p>
    <w:p w14:paraId="29592A65" w14:textId="77777777" w:rsidR="00822065" w:rsidRPr="009C7588" w:rsidRDefault="00822065">
      <w:pPr>
        <w:rPr>
          <w:highlight w:val="lightGray"/>
        </w:rPr>
      </w:pPr>
      <w:r>
        <w:t xml:space="preserve">Předmětem dokumentace je stavebně architektonické řešení </w:t>
      </w:r>
      <w:r w:rsidR="008107CF">
        <w:t xml:space="preserve">pobočky RB </w:t>
      </w:r>
      <w:r w:rsidR="007F339D">
        <w:t>Brno Campus</w:t>
      </w:r>
    </w:p>
    <w:p w14:paraId="5CBC3490" w14:textId="77777777" w:rsidR="00822065" w:rsidRPr="00F35180" w:rsidRDefault="00822065">
      <w:pPr>
        <w:pStyle w:val="Heading1"/>
      </w:pPr>
      <w:bookmarkStart w:id="32" w:name="_Toc373140865"/>
      <w:bookmarkStart w:id="33" w:name="_Toc405458823"/>
      <w:bookmarkStart w:id="34" w:name="_Toc405458890"/>
      <w:bookmarkStart w:id="35" w:name="_Toc405460690"/>
      <w:r w:rsidRPr="00F35180">
        <w:t>Stavebně architektonické řešení</w:t>
      </w:r>
      <w:bookmarkEnd w:id="32"/>
      <w:bookmarkEnd w:id="33"/>
      <w:bookmarkEnd w:id="34"/>
      <w:bookmarkEnd w:id="35"/>
    </w:p>
    <w:p w14:paraId="3B396A47" w14:textId="77777777" w:rsidR="0056513D" w:rsidRDefault="00822065" w:rsidP="009E3FDA">
      <w:pPr>
        <w:pStyle w:val="Heading2"/>
      </w:pPr>
      <w:bookmarkStart w:id="36" w:name="_Toc265565882"/>
      <w:bookmarkStart w:id="37" w:name="_Toc373140866"/>
      <w:bookmarkStart w:id="38" w:name="_Toc405458824"/>
      <w:bookmarkStart w:id="39" w:name="_Toc405458891"/>
      <w:bookmarkStart w:id="40" w:name="_Toc405460691"/>
      <w:r w:rsidRPr="00F35180">
        <w:t>Účel objektu</w:t>
      </w:r>
      <w:bookmarkEnd w:id="36"/>
      <w:bookmarkEnd w:id="37"/>
      <w:bookmarkEnd w:id="38"/>
      <w:bookmarkEnd w:id="39"/>
      <w:bookmarkEnd w:id="40"/>
    </w:p>
    <w:p w14:paraId="24AF0A33" w14:textId="7C944159" w:rsidR="0056513D" w:rsidRDefault="005251FD" w:rsidP="009E3FDA">
      <w:pPr>
        <w:ind w:firstLine="0"/>
      </w:pPr>
      <w:r>
        <w:t xml:space="preserve">Jedná se o </w:t>
      </w:r>
      <w:r w:rsidR="009E3FDA">
        <w:t>podsklepen</w:t>
      </w:r>
      <w:r w:rsidR="00644FC6">
        <w:t>ou</w:t>
      </w:r>
      <w:r w:rsidR="00D66D46">
        <w:t xml:space="preserve"> </w:t>
      </w:r>
      <w:r w:rsidR="00644FC6">
        <w:t>šestipodlažní</w:t>
      </w:r>
      <w:r w:rsidR="00A9722C">
        <w:t xml:space="preserve"> </w:t>
      </w:r>
      <w:r w:rsidR="008E6C95">
        <w:t>budovu.</w:t>
      </w:r>
    </w:p>
    <w:p w14:paraId="6A270949" w14:textId="1AEBFC95" w:rsidR="005251FD" w:rsidRPr="00F35180" w:rsidRDefault="009E3FDA" w:rsidP="009E3FDA">
      <w:pPr>
        <w:ind w:firstLine="0"/>
      </w:pPr>
      <w:r>
        <w:t>Předmětná p</w:t>
      </w:r>
      <w:r w:rsidR="005251FD">
        <w:t>obočka banky se nachází v</w:t>
      </w:r>
      <w:r w:rsidR="00644FC6">
        <w:t xml:space="preserve"> 1.PP, </w:t>
      </w:r>
      <w:r w:rsidR="00A9722C">
        <w:t>1.</w:t>
      </w:r>
      <w:r w:rsidR="00644FC6">
        <w:t xml:space="preserve">NP, </w:t>
      </w:r>
      <w:r w:rsidR="008E6C95">
        <w:t>2.</w:t>
      </w:r>
      <w:r w:rsidR="00644FC6">
        <w:t>NP</w:t>
      </w:r>
      <w:r w:rsidR="008E6C95">
        <w:t xml:space="preserve"> a 3.</w:t>
      </w:r>
      <w:r>
        <w:t>NP</w:t>
      </w:r>
      <w:r w:rsidR="005251FD">
        <w:t xml:space="preserve"> </w:t>
      </w:r>
      <w:r w:rsidR="00A9722C">
        <w:t>je</w:t>
      </w:r>
      <w:r w:rsidR="00690BB5">
        <w:t xml:space="preserve"> </w:t>
      </w:r>
      <w:r w:rsidR="005251FD">
        <w:t>přístupná</w:t>
      </w:r>
      <w:r w:rsidR="00D66D46">
        <w:t xml:space="preserve"> z ulice </w:t>
      </w:r>
      <w:r w:rsidR="008E6C95">
        <w:t>Krále Jiřího</w:t>
      </w:r>
      <w:r w:rsidR="005251FD">
        <w:t>.</w:t>
      </w:r>
      <w:r w:rsidR="00690BB5">
        <w:t xml:space="preserve"> </w:t>
      </w:r>
      <w:r>
        <w:t xml:space="preserve">Jednotlivá podlaží pobočky jsou propojena centrálním schodištěm. </w:t>
      </w:r>
      <w:r w:rsidR="00644FC6">
        <w:t>Stavební</w:t>
      </w:r>
      <w:r w:rsidR="008107CF">
        <w:t xml:space="preserve"> práce proběhnou </w:t>
      </w:r>
      <w:r w:rsidR="0021686D">
        <w:t>v části 1</w:t>
      </w:r>
      <w:r w:rsidR="008E6C95">
        <w:t>. a 2.</w:t>
      </w:r>
      <w:r w:rsidR="00D66D46">
        <w:t>N</w:t>
      </w:r>
      <w:r w:rsidR="0021686D">
        <w:t>P</w:t>
      </w:r>
      <w:r w:rsidR="00A9722C">
        <w:t>.</w:t>
      </w:r>
    </w:p>
    <w:p w14:paraId="769C2FA6" w14:textId="77777777" w:rsidR="007B304B" w:rsidRPr="007B304B" w:rsidRDefault="007B304B"/>
    <w:p w14:paraId="60DCF65A" w14:textId="77777777" w:rsidR="00822065" w:rsidRPr="008E6C95" w:rsidRDefault="00822065">
      <w:pPr>
        <w:pStyle w:val="Heading2"/>
      </w:pPr>
      <w:bookmarkStart w:id="41" w:name="_Toc265565883"/>
      <w:bookmarkStart w:id="42" w:name="_Toc373140867"/>
      <w:bookmarkStart w:id="43" w:name="_Toc405458825"/>
      <w:bookmarkStart w:id="44" w:name="_Toc405458892"/>
      <w:bookmarkStart w:id="45" w:name="_Toc405460692"/>
      <w:r w:rsidRPr="008E6C95">
        <w:t>Architektonické a funkční řešení</w:t>
      </w:r>
      <w:bookmarkEnd w:id="41"/>
      <w:bookmarkEnd w:id="42"/>
      <w:bookmarkEnd w:id="43"/>
      <w:bookmarkEnd w:id="44"/>
      <w:bookmarkEnd w:id="45"/>
    </w:p>
    <w:p w14:paraId="2DA0902D" w14:textId="6DD4B686" w:rsidR="0073502D" w:rsidRDefault="0073502D" w:rsidP="005D4A6C">
      <w:pPr>
        <w:autoSpaceDE w:val="0"/>
        <w:autoSpaceDN w:val="0"/>
        <w:adjustRightInd w:val="0"/>
        <w:ind w:firstLine="0"/>
        <w:rPr>
          <w:szCs w:val="22"/>
        </w:rPr>
      </w:pPr>
    </w:p>
    <w:p w14:paraId="5B40FAE3" w14:textId="6C795CB5" w:rsidR="00FB0312" w:rsidRPr="00FB0312" w:rsidRDefault="00FB0312" w:rsidP="00FB0312">
      <w:pPr>
        <w:ind w:firstLine="567"/>
      </w:pPr>
      <w:r w:rsidRPr="00FB0312">
        <w:t xml:space="preserve">Řešená stávající pobočka banky se </w:t>
      </w:r>
      <w:proofErr w:type="spellStart"/>
      <w:r w:rsidRPr="00FB0312">
        <w:t>nachází</w:t>
      </w:r>
      <w:proofErr w:type="spellEnd"/>
      <w:r w:rsidRPr="00FB0312">
        <w:t xml:space="preserve"> v podsklepeném pětipodlažním objektu</w:t>
      </w:r>
      <w:r>
        <w:t xml:space="preserve"> </w:t>
      </w:r>
      <w:r w:rsidRPr="00FB0312">
        <w:t xml:space="preserve">zastřešeném sedlovou střechou. </w:t>
      </w:r>
      <w:proofErr w:type="spellStart"/>
      <w:r w:rsidRPr="00FB0312">
        <w:t>Bankovní</w:t>
      </w:r>
      <w:proofErr w:type="spellEnd"/>
      <w:r w:rsidRPr="00FB0312">
        <w:t xml:space="preserve"> </w:t>
      </w:r>
      <w:proofErr w:type="spellStart"/>
      <w:r w:rsidRPr="00FB0312">
        <w:t>provoz</w:t>
      </w:r>
      <w:proofErr w:type="spellEnd"/>
      <w:r w:rsidRPr="00FB0312">
        <w:t xml:space="preserve"> je </w:t>
      </w:r>
      <w:proofErr w:type="spellStart"/>
      <w:r w:rsidRPr="00FB0312">
        <w:t>umístěn</w:t>
      </w:r>
      <w:proofErr w:type="spellEnd"/>
      <w:r w:rsidRPr="00FB0312">
        <w:t xml:space="preserve"> </w:t>
      </w:r>
      <w:proofErr w:type="spellStart"/>
      <w:r w:rsidRPr="00FB0312">
        <w:t>ve</w:t>
      </w:r>
      <w:proofErr w:type="spellEnd"/>
      <w:r w:rsidRPr="00FB0312">
        <w:t xml:space="preserve"> </w:t>
      </w:r>
      <w:proofErr w:type="spellStart"/>
      <w:r w:rsidRPr="00FB0312">
        <w:t>třech</w:t>
      </w:r>
      <w:proofErr w:type="spellEnd"/>
      <w:r w:rsidRPr="00FB0312">
        <w:t xml:space="preserve"> </w:t>
      </w:r>
      <w:proofErr w:type="spellStart"/>
      <w:r w:rsidRPr="00FB0312">
        <w:t>nadzemních</w:t>
      </w:r>
      <w:proofErr w:type="spellEnd"/>
      <w:r w:rsidRPr="00FB0312">
        <w:t xml:space="preserve"> </w:t>
      </w:r>
      <w:proofErr w:type="spellStart"/>
      <w:r w:rsidRPr="00FB0312">
        <w:t>podlažích</w:t>
      </w:r>
      <w:proofErr w:type="spellEnd"/>
      <w:r w:rsidRPr="00FB0312">
        <w:t>. Objekt</w:t>
      </w:r>
      <w:r>
        <w:t xml:space="preserve"> </w:t>
      </w:r>
      <w:proofErr w:type="gramStart"/>
      <w:r w:rsidRPr="00FB0312">
        <w:t>leží</w:t>
      </w:r>
      <w:proofErr w:type="gramEnd"/>
      <w:r w:rsidRPr="00FB0312">
        <w:t xml:space="preserve"> v městské památkové zóně. </w:t>
      </w:r>
      <w:proofErr w:type="spellStart"/>
      <w:r w:rsidRPr="00FB0312">
        <w:t>Pobočka</w:t>
      </w:r>
      <w:proofErr w:type="spellEnd"/>
      <w:r w:rsidRPr="00FB0312">
        <w:t xml:space="preserve"> </w:t>
      </w:r>
      <w:proofErr w:type="spellStart"/>
      <w:r w:rsidRPr="00FB0312">
        <w:t>má</w:t>
      </w:r>
      <w:proofErr w:type="spellEnd"/>
      <w:r w:rsidRPr="00FB0312">
        <w:t xml:space="preserve"> </w:t>
      </w:r>
      <w:proofErr w:type="spellStart"/>
      <w:r w:rsidRPr="00FB0312">
        <w:t>samostatný</w:t>
      </w:r>
      <w:proofErr w:type="spellEnd"/>
      <w:r w:rsidRPr="00FB0312">
        <w:t xml:space="preserve"> </w:t>
      </w:r>
      <w:proofErr w:type="spellStart"/>
      <w:r w:rsidRPr="00FB0312">
        <w:t>přímý</w:t>
      </w:r>
      <w:proofErr w:type="spellEnd"/>
      <w:r w:rsidRPr="00FB0312">
        <w:t xml:space="preserve"> </w:t>
      </w:r>
      <w:proofErr w:type="spellStart"/>
      <w:r w:rsidRPr="00FB0312">
        <w:t>vstup</w:t>
      </w:r>
      <w:proofErr w:type="spellEnd"/>
      <w:r w:rsidRPr="00FB0312">
        <w:t xml:space="preserve"> z </w:t>
      </w:r>
      <w:proofErr w:type="spellStart"/>
      <w:r w:rsidRPr="00FB0312">
        <w:t>nároží</w:t>
      </w:r>
      <w:proofErr w:type="spellEnd"/>
      <w:r w:rsidRPr="00FB0312">
        <w:t xml:space="preserve"> </w:t>
      </w:r>
      <w:proofErr w:type="spellStart"/>
      <w:r w:rsidRPr="00FB0312">
        <w:t>ulic</w:t>
      </w:r>
      <w:proofErr w:type="spellEnd"/>
      <w:r w:rsidRPr="00FB0312">
        <w:t xml:space="preserve"> </w:t>
      </w:r>
      <w:proofErr w:type="spellStart"/>
      <w:r w:rsidRPr="00FB0312">
        <w:t>Krále</w:t>
      </w:r>
      <w:proofErr w:type="spellEnd"/>
      <w:r w:rsidRPr="00FB0312">
        <w:t xml:space="preserve"> </w:t>
      </w:r>
      <w:proofErr w:type="spellStart"/>
      <w:r w:rsidRPr="00FB0312">
        <w:t>Jiřího</w:t>
      </w:r>
      <w:proofErr w:type="spellEnd"/>
      <w:r w:rsidRPr="00FB0312">
        <w:t xml:space="preserve"> a </w:t>
      </w:r>
      <w:proofErr w:type="spellStart"/>
      <w:r w:rsidRPr="00FB0312">
        <w:t>Moskevská</w:t>
      </w:r>
      <w:proofErr w:type="spellEnd"/>
      <w:r w:rsidRPr="00FB0312">
        <w:t>.</w:t>
      </w:r>
    </w:p>
    <w:p w14:paraId="17D40D8A" w14:textId="5EF50A24" w:rsidR="00FB0312" w:rsidRPr="00FB0312" w:rsidRDefault="00FB0312" w:rsidP="00FB0312">
      <w:pPr>
        <w:ind w:firstLine="567"/>
      </w:pPr>
      <w:r>
        <w:t>J</w:t>
      </w:r>
      <w:r w:rsidRPr="00FB0312">
        <w:t xml:space="preserve">edná se o úpravy </w:t>
      </w:r>
      <w:proofErr w:type="spellStart"/>
      <w:r w:rsidRPr="00FB0312">
        <w:t>interiéru</w:t>
      </w:r>
      <w:proofErr w:type="spellEnd"/>
      <w:r w:rsidRPr="00FB0312">
        <w:t>, které jsou řešeny v části 1.np</w:t>
      </w:r>
      <w:r>
        <w:t xml:space="preserve"> a</w:t>
      </w:r>
      <w:r w:rsidRPr="00FB0312">
        <w:t xml:space="preserve"> 2.np. </w:t>
      </w:r>
      <w:r>
        <w:t xml:space="preserve">Bude vyměněno reklamní značení provozovny, dojde k odstranění stávajících </w:t>
      </w:r>
      <w:proofErr w:type="spellStart"/>
      <w:r>
        <w:t>výstrčí</w:t>
      </w:r>
      <w:proofErr w:type="spellEnd"/>
      <w:r>
        <w:t xml:space="preserve"> a instalaci nové na nároží objektu. Bude vyměněno i další </w:t>
      </w:r>
      <w:proofErr w:type="spellStart"/>
      <w:r>
        <w:t>mkt</w:t>
      </w:r>
      <w:proofErr w:type="spellEnd"/>
      <w:r>
        <w:t xml:space="preserve"> značení, viz. Výkres pohledů.</w:t>
      </w:r>
    </w:p>
    <w:p w14:paraId="3D183549" w14:textId="77777777" w:rsidR="00FB0312" w:rsidRPr="00FB0312" w:rsidRDefault="00FB0312" w:rsidP="00FB0312">
      <w:pPr>
        <w:ind w:firstLine="567"/>
      </w:pPr>
      <w:r w:rsidRPr="00FB0312">
        <w:t xml:space="preserve">V </w:t>
      </w:r>
      <w:proofErr w:type="spellStart"/>
      <w:r w:rsidRPr="00FB0312">
        <w:t>převážné</w:t>
      </w:r>
      <w:proofErr w:type="spellEnd"/>
      <w:r w:rsidRPr="00FB0312">
        <w:t xml:space="preserve"> </w:t>
      </w:r>
      <w:proofErr w:type="spellStart"/>
      <w:r w:rsidRPr="00FB0312">
        <w:t>míře</w:t>
      </w:r>
      <w:proofErr w:type="spellEnd"/>
      <w:r w:rsidRPr="00FB0312">
        <w:t xml:space="preserve"> se </w:t>
      </w:r>
      <w:proofErr w:type="spellStart"/>
      <w:r w:rsidRPr="00FB0312">
        <w:t>jedná</w:t>
      </w:r>
      <w:proofErr w:type="spellEnd"/>
      <w:r w:rsidRPr="00FB0312">
        <w:t xml:space="preserve"> o </w:t>
      </w:r>
      <w:proofErr w:type="spellStart"/>
      <w:r w:rsidRPr="00FB0312">
        <w:t>úpravy</w:t>
      </w:r>
      <w:proofErr w:type="spellEnd"/>
      <w:r w:rsidRPr="00FB0312">
        <w:t xml:space="preserve"> </w:t>
      </w:r>
      <w:proofErr w:type="spellStart"/>
      <w:r w:rsidRPr="00FB0312">
        <w:t>interiéru</w:t>
      </w:r>
      <w:proofErr w:type="spellEnd"/>
      <w:r w:rsidRPr="00FB0312">
        <w:t xml:space="preserve"> bez </w:t>
      </w:r>
      <w:proofErr w:type="spellStart"/>
      <w:r w:rsidRPr="00FB0312">
        <w:t>bourání</w:t>
      </w:r>
      <w:proofErr w:type="spellEnd"/>
      <w:r w:rsidRPr="00FB0312">
        <w:t xml:space="preserve"> </w:t>
      </w:r>
      <w:proofErr w:type="spellStart"/>
      <w:r w:rsidRPr="00FB0312">
        <w:t>stávajících</w:t>
      </w:r>
      <w:proofErr w:type="spellEnd"/>
      <w:r w:rsidRPr="00FB0312">
        <w:t xml:space="preserve"> </w:t>
      </w:r>
      <w:proofErr w:type="spellStart"/>
      <w:r w:rsidRPr="00FB0312">
        <w:t>konstrukcí</w:t>
      </w:r>
      <w:proofErr w:type="spellEnd"/>
      <w:r w:rsidRPr="00FB0312">
        <w:t xml:space="preserve">, </w:t>
      </w:r>
      <w:proofErr w:type="spellStart"/>
      <w:r w:rsidRPr="00FB0312">
        <w:t>lokálně</w:t>
      </w:r>
      <w:proofErr w:type="spellEnd"/>
      <w:r w:rsidRPr="00FB0312">
        <w:t xml:space="preserve"> </w:t>
      </w:r>
      <w:proofErr w:type="spellStart"/>
      <w:r w:rsidRPr="00FB0312">
        <w:t>pouze</w:t>
      </w:r>
      <w:proofErr w:type="spellEnd"/>
    </w:p>
    <w:p w14:paraId="64C0F64D" w14:textId="24A6CFEA" w:rsidR="00FB0312" w:rsidRPr="00FB0312" w:rsidRDefault="00FB0312" w:rsidP="00FB0312">
      <w:pPr>
        <w:ind w:firstLine="0"/>
      </w:pPr>
      <w:r w:rsidRPr="00FB0312">
        <w:t>o demontáž SDK příček, posuny</w:t>
      </w:r>
      <w:r w:rsidR="00863C3F">
        <w:t xml:space="preserve"> a výměny</w:t>
      </w:r>
      <w:r w:rsidRPr="00FB0312">
        <w:t xml:space="preserve"> dveří.</w:t>
      </w:r>
    </w:p>
    <w:p w14:paraId="1CD6F31D" w14:textId="54F2885F" w:rsidR="00863C3F" w:rsidRDefault="00FB0312" w:rsidP="00863C3F">
      <w:pPr>
        <w:ind w:firstLine="567"/>
      </w:pPr>
      <w:r w:rsidRPr="00FB0312">
        <w:t xml:space="preserve">V 1.np bude provedena </w:t>
      </w:r>
      <w:r w:rsidR="00863C3F">
        <w:t xml:space="preserve">kompletní revitalizace, výměna nášlapných vrstev podlah, podhledů, nábytku, </w:t>
      </w:r>
      <w:r w:rsidR="00863C3F" w:rsidRPr="00FB0312">
        <w:t>budou opraveny povrchy stěn, keramické obklady</w:t>
      </w:r>
      <w:r w:rsidR="00863C3F">
        <w:t xml:space="preserve"> </w:t>
      </w:r>
      <w:r w:rsidR="00863C3F" w:rsidRPr="00FB0312">
        <w:t>a malby</w:t>
      </w:r>
      <w:r w:rsidR="00863C3F">
        <w:t>.</w:t>
      </w:r>
      <w:r w:rsidRPr="00FB0312">
        <w:t xml:space="preserve"> </w:t>
      </w:r>
      <w:r w:rsidR="00863C3F" w:rsidRPr="00FB0312">
        <w:t>Budou vyměněny dveře včetně zárubní</w:t>
      </w:r>
      <w:r w:rsidR="00863C3F">
        <w:t xml:space="preserve">. </w:t>
      </w:r>
      <w:r w:rsidR="00863C3F" w:rsidRPr="00FB0312">
        <w:t>Rozvody elektroinstalace se</w:t>
      </w:r>
      <w:r w:rsidR="00863C3F">
        <w:t xml:space="preserve"> </w:t>
      </w:r>
      <w:r w:rsidR="00863C3F" w:rsidRPr="00FB0312">
        <w:t>upraví dle nových dispozic.</w:t>
      </w:r>
      <w:r w:rsidR="00863C3F">
        <w:t xml:space="preserve"> </w:t>
      </w:r>
      <w:r w:rsidR="00863C3F" w:rsidRPr="00FB0312">
        <w:t xml:space="preserve">Hygienické zázemí zůstane v obou podlažích ve stávající dispozici, ale </w:t>
      </w:r>
      <w:r w:rsidR="00863C3F">
        <w:t xml:space="preserve">v 1NP </w:t>
      </w:r>
      <w:r w:rsidR="00863C3F" w:rsidRPr="00FB0312">
        <w:t>bude</w:t>
      </w:r>
      <w:r w:rsidR="00863C3F">
        <w:t xml:space="preserve"> </w:t>
      </w:r>
      <w:r w:rsidR="00863C3F" w:rsidRPr="00FB0312">
        <w:t>kompletně rekonstruováno.</w:t>
      </w:r>
      <w:r w:rsidR="00863C3F">
        <w:t xml:space="preserve"> Bude upravena jídelna se šatnou a vyměněna kuchyňská linka.</w:t>
      </w:r>
    </w:p>
    <w:p w14:paraId="338E22E9" w14:textId="71C6745C" w:rsidR="00863C3F" w:rsidRDefault="00FB0312" w:rsidP="00863C3F">
      <w:pPr>
        <w:ind w:firstLine="567"/>
      </w:pPr>
      <w:r w:rsidRPr="00FB0312">
        <w:t xml:space="preserve">Ve 2.np se </w:t>
      </w:r>
      <w:proofErr w:type="spellStart"/>
      <w:r w:rsidRPr="00FB0312">
        <w:t>jedná</w:t>
      </w:r>
      <w:proofErr w:type="spellEnd"/>
      <w:r w:rsidRPr="00FB0312">
        <w:t xml:space="preserve"> především o výměnu nábytku,</w:t>
      </w:r>
      <w:r w:rsidR="00863C3F">
        <w:t xml:space="preserve"> </w:t>
      </w:r>
      <w:r w:rsidRPr="00FB0312">
        <w:t xml:space="preserve">nášlapných vrstev podlah, osazení </w:t>
      </w:r>
      <w:proofErr w:type="spellStart"/>
      <w:r w:rsidRPr="00FB0312">
        <w:t>nových</w:t>
      </w:r>
      <w:proofErr w:type="spellEnd"/>
      <w:r w:rsidRPr="00FB0312">
        <w:t xml:space="preserve"> </w:t>
      </w:r>
      <w:proofErr w:type="spellStart"/>
      <w:r w:rsidRPr="00FB0312">
        <w:t>podhledů</w:t>
      </w:r>
      <w:proofErr w:type="spellEnd"/>
      <w:r w:rsidRPr="00FB0312">
        <w:t xml:space="preserve">, </w:t>
      </w:r>
      <w:proofErr w:type="spellStart"/>
      <w:r w:rsidRPr="00FB0312">
        <w:t>budou</w:t>
      </w:r>
      <w:proofErr w:type="spellEnd"/>
      <w:r w:rsidRPr="00FB0312">
        <w:t xml:space="preserve"> </w:t>
      </w:r>
      <w:proofErr w:type="spellStart"/>
      <w:r w:rsidRPr="00FB0312">
        <w:t>opraveny</w:t>
      </w:r>
      <w:proofErr w:type="spellEnd"/>
      <w:r w:rsidRPr="00FB0312">
        <w:t xml:space="preserve"> povrchy stěn, keramické obklady</w:t>
      </w:r>
      <w:r w:rsidR="00863C3F">
        <w:t xml:space="preserve"> </w:t>
      </w:r>
      <w:r w:rsidRPr="00FB0312">
        <w:t xml:space="preserve">a malby. </w:t>
      </w:r>
      <w:proofErr w:type="spellStart"/>
      <w:r w:rsidRPr="00FB0312">
        <w:t>Budou</w:t>
      </w:r>
      <w:proofErr w:type="spellEnd"/>
      <w:r w:rsidRPr="00FB0312">
        <w:t xml:space="preserve"> vyměněny dveře včetně zárubní</w:t>
      </w:r>
      <w:r w:rsidR="00863C3F">
        <w:t xml:space="preserve">. </w:t>
      </w:r>
      <w:r w:rsidRPr="00FB0312">
        <w:t>Rozvody elektroinstalace se</w:t>
      </w:r>
      <w:r w:rsidR="00863C3F">
        <w:t xml:space="preserve"> </w:t>
      </w:r>
      <w:r w:rsidRPr="00FB0312">
        <w:t xml:space="preserve">upraví dle nových dispozic. </w:t>
      </w:r>
      <w:r w:rsidR="00863C3F">
        <w:t xml:space="preserve">Bude zrušena šatna a místo ní vytvořena místnost pro VZT jednotku. Místo kanceláře bude nově jednací místnost. Místo stávající jednací místnosti bude nově Relax zóna a nově vznikne dočasná jednací místnost pro pracovníky </w:t>
      </w:r>
      <w:proofErr w:type="spellStart"/>
      <w:r w:rsidR="00863C3F">
        <w:t>hypo</w:t>
      </w:r>
      <w:proofErr w:type="spellEnd"/>
      <w:r w:rsidR="00863C3F">
        <w:t xml:space="preserve"> centra.</w:t>
      </w:r>
    </w:p>
    <w:p w14:paraId="360275EC" w14:textId="041D4400" w:rsidR="00FB0312" w:rsidRDefault="00863C3F" w:rsidP="00863C3F">
      <w:pPr>
        <w:ind w:firstLine="567"/>
      </w:pPr>
      <w:r>
        <w:t>Bude upraven a posílen</w:t>
      </w:r>
      <w:r w:rsidR="00FB0312" w:rsidRPr="00FB0312">
        <w:t xml:space="preserve"> systém chlazení kanceláří a </w:t>
      </w:r>
      <w:proofErr w:type="spellStart"/>
      <w:r w:rsidR="00FB0312" w:rsidRPr="00FB0312">
        <w:t>jednacích</w:t>
      </w:r>
      <w:proofErr w:type="spellEnd"/>
      <w:r w:rsidR="00FB0312" w:rsidRPr="00FB0312">
        <w:t xml:space="preserve"> místností ve </w:t>
      </w:r>
      <w:r>
        <w:t>1</w:t>
      </w:r>
      <w:r w:rsidR="00FB0312" w:rsidRPr="00FB0312">
        <w:t xml:space="preserve">np </w:t>
      </w:r>
      <w:r>
        <w:t>a 2</w:t>
      </w:r>
      <w:r w:rsidR="00FB0312" w:rsidRPr="00FB0312">
        <w:t>np, a za tímto účelem</w:t>
      </w:r>
      <w:r>
        <w:t xml:space="preserve"> </w:t>
      </w:r>
      <w:r w:rsidR="00FB0312" w:rsidRPr="00FB0312">
        <w:t xml:space="preserve">bude v úrovni 3np </w:t>
      </w:r>
      <w:r>
        <w:t xml:space="preserve">na střeše umístěna 2x nová exteriérová jednotka </w:t>
      </w:r>
      <w:proofErr w:type="spellStart"/>
      <w:r>
        <w:t>chzaení</w:t>
      </w:r>
      <w:proofErr w:type="spellEnd"/>
      <w:r>
        <w:t>. Stávající kompresor pod balkonem bude demontován.</w:t>
      </w:r>
      <w:r w:rsidR="00FB0312" w:rsidRPr="00FB0312">
        <w:t xml:space="preserve"> </w:t>
      </w:r>
      <w:proofErr w:type="spellStart"/>
      <w:r w:rsidR="00FB0312" w:rsidRPr="00FB0312">
        <w:t>Systém</w:t>
      </w:r>
      <w:proofErr w:type="spellEnd"/>
      <w:r w:rsidR="00FB0312" w:rsidRPr="00FB0312">
        <w:t xml:space="preserve"> </w:t>
      </w:r>
      <w:proofErr w:type="spellStart"/>
      <w:r w:rsidR="00FB0312" w:rsidRPr="00FB0312">
        <w:t>vytápění</w:t>
      </w:r>
      <w:proofErr w:type="spellEnd"/>
      <w:r w:rsidR="00FB0312" w:rsidRPr="00FB0312">
        <w:t xml:space="preserve"> </w:t>
      </w:r>
      <w:proofErr w:type="spellStart"/>
      <w:r w:rsidR="00FB0312" w:rsidRPr="00FB0312">
        <w:t>zůstane</w:t>
      </w:r>
      <w:proofErr w:type="spellEnd"/>
      <w:r w:rsidR="00FB0312" w:rsidRPr="00FB0312">
        <w:t xml:space="preserve"> </w:t>
      </w:r>
      <w:proofErr w:type="spellStart"/>
      <w:r w:rsidR="00FB0312" w:rsidRPr="00FB0312">
        <w:t>zachován</w:t>
      </w:r>
      <w:proofErr w:type="spellEnd"/>
      <w:r w:rsidR="00FB0312" w:rsidRPr="00FB0312">
        <w:t xml:space="preserve">. Pouze budou vyměněna </w:t>
      </w:r>
      <w:r>
        <w:t xml:space="preserve">a upraveny polohy </w:t>
      </w:r>
      <w:r w:rsidR="00FB0312" w:rsidRPr="00FB0312">
        <w:t>otopn</w:t>
      </w:r>
      <w:r>
        <w:t>ých</w:t>
      </w:r>
      <w:r w:rsidR="00FB0312" w:rsidRPr="00FB0312">
        <w:t xml:space="preserve"> těles. Větrání prostor</w:t>
      </w:r>
      <w:r>
        <w:t xml:space="preserve"> </w:t>
      </w:r>
      <w:r w:rsidR="00FB0312" w:rsidRPr="00FB0312">
        <w:t xml:space="preserve">je převážně přirozené otvíravými okny. Je </w:t>
      </w:r>
      <w:proofErr w:type="spellStart"/>
      <w:r w:rsidR="00FB0312" w:rsidRPr="00FB0312">
        <w:t>navrženo</w:t>
      </w:r>
      <w:proofErr w:type="spellEnd"/>
      <w:r w:rsidR="00FB0312" w:rsidRPr="00FB0312">
        <w:t xml:space="preserve"> </w:t>
      </w:r>
      <w:proofErr w:type="spellStart"/>
      <w:r w:rsidR="00FB0312" w:rsidRPr="00FB0312">
        <w:t>nové</w:t>
      </w:r>
      <w:proofErr w:type="spellEnd"/>
      <w:r w:rsidR="00FB0312" w:rsidRPr="00FB0312">
        <w:t xml:space="preserve"> </w:t>
      </w:r>
      <w:proofErr w:type="spellStart"/>
      <w:r w:rsidR="00FB0312" w:rsidRPr="00FB0312">
        <w:t>nucené</w:t>
      </w:r>
      <w:proofErr w:type="spellEnd"/>
      <w:r w:rsidR="00FB0312" w:rsidRPr="00FB0312">
        <w:t xml:space="preserve"> větrání kuchyňky, zasedací místnosti</w:t>
      </w:r>
      <w:r>
        <w:t xml:space="preserve"> </w:t>
      </w:r>
      <w:r w:rsidR="00FB0312" w:rsidRPr="00FB0312">
        <w:t xml:space="preserve">a doplněno větrání v 1.np, </w:t>
      </w:r>
      <w:proofErr w:type="spellStart"/>
      <w:r w:rsidR="00FB0312" w:rsidRPr="00FB0312">
        <w:t>které</w:t>
      </w:r>
      <w:proofErr w:type="spellEnd"/>
      <w:r w:rsidR="00FB0312" w:rsidRPr="00FB0312">
        <w:t xml:space="preserve"> </w:t>
      </w:r>
      <w:proofErr w:type="spellStart"/>
      <w:r w:rsidR="00FB0312" w:rsidRPr="00FB0312">
        <w:t>bude</w:t>
      </w:r>
      <w:proofErr w:type="spellEnd"/>
      <w:r w:rsidR="00FB0312" w:rsidRPr="00FB0312">
        <w:t xml:space="preserve"> </w:t>
      </w:r>
      <w:proofErr w:type="spellStart"/>
      <w:r w:rsidR="00FB0312" w:rsidRPr="00FB0312">
        <w:t>zajištěno</w:t>
      </w:r>
      <w:proofErr w:type="spellEnd"/>
      <w:r w:rsidR="00FB0312" w:rsidRPr="00FB0312">
        <w:t xml:space="preserve"> novou jednotkou umístěnou </w:t>
      </w:r>
      <w:r>
        <w:t xml:space="preserve">v místnosti VZT </w:t>
      </w:r>
      <w:r w:rsidR="00FB0312" w:rsidRPr="00FB0312">
        <w:t xml:space="preserve">ve 2.np. </w:t>
      </w:r>
      <w:proofErr w:type="spellStart"/>
      <w:r w:rsidR="00FB0312" w:rsidRPr="00FB0312">
        <w:t>Hygienická</w:t>
      </w:r>
      <w:proofErr w:type="spellEnd"/>
      <w:r w:rsidR="00FB0312" w:rsidRPr="00FB0312">
        <w:t xml:space="preserve"> </w:t>
      </w:r>
      <w:proofErr w:type="spellStart"/>
      <w:r w:rsidR="00FB0312" w:rsidRPr="00FB0312">
        <w:t>zázemí</w:t>
      </w:r>
      <w:proofErr w:type="spellEnd"/>
      <w:r w:rsidR="00FB0312" w:rsidRPr="00FB0312">
        <w:t xml:space="preserve"> jsou větrána podtlakově ventilátory.</w:t>
      </w:r>
    </w:p>
    <w:p w14:paraId="7106BA7A" w14:textId="77777777" w:rsidR="00863C3F" w:rsidRPr="00FB0312" w:rsidRDefault="00863C3F" w:rsidP="00FB0312">
      <w:pPr>
        <w:ind w:firstLine="0"/>
      </w:pPr>
    </w:p>
    <w:p w14:paraId="146B27B8" w14:textId="1772B3B5" w:rsidR="00FB0312" w:rsidRPr="00FB0312" w:rsidRDefault="00FB0312" w:rsidP="00863C3F">
      <w:pPr>
        <w:ind w:firstLine="0"/>
      </w:pPr>
      <w:proofErr w:type="spellStart"/>
      <w:r w:rsidRPr="00FB0312">
        <w:t>Nábytek</w:t>
      </w:r>
      <w:proofErr w:type="spellEnd"/>
      <w:r w:rsidRPr="00FB0312">
        <w:t xml:space="preserve"> </w:t>
      </w:r>
      <w:proofErr w:type="spellStart"/>
      <w:r w:rsidRPr="00FB0312">
        <w:t>bude</w:t>
      </w:r>
      <w:proofErr w:type="spellEnd"/>
      <w:r w:rsidRPr="00FB0312">
        <w:t xml:space="preserve"> </w:t>
      </w:r>
      <w:proofErr w:type="spellStart"/>
      <w:r w:rsidRPr="00FB0312">
        <w:t>podle</w:t>
      </w:r>
      <w:proofErr w:type="spellEnd"/>
      <w:r w:rsidRPr="00FB0312">
        <w:t xml:space="preserve"> design </w:t>
      </w:r>
      <w:proofErr w:type="spellStart"/>
      <w:r w:rsidRPr="00FB0312">
        <w:t>manuálu</w:t>
      </w:r>
      <w:proofErr w:type="spellEnd"/>
      <w:r w:rsidRPr="00FB0312">
        <w:t xml:space="preserve"> </w:t>
      </w:r>
      <w:proofErr w:type="spellStart"/>
      <w:r w:rsidRPr="00FB0312">
        <w:t>Raiffeisenbank</w:t>
      </w:r>
      <w:proofErr w:type="spellEnd"/>
      <w:r w:rsidRPr="00FB0312">
        <w:t>.</w:t>
      </w:r>
    </w:p>
    <w:p w14:paraId="03C7CC51" w14:textId="77777777" w:rsidR="0041493C" w:rsidRPr="005F5C1D" w:rsidRDefault="0041493C" w:rsidP="0041493C">
      <w:pPr>
        <w:autoSpaceDE w:val="0"/>
        <w:autoSpaceDN w:val="0"/>
        <w:adjustRightInd w:val="0"/>
        <w:rPr>
          <w:i/>
          <w:szCs w:val="22"/>
        </w:rPr>
      </w:pPr>
      <w:r w:rsidRPr="005F5C1D">
        <w:rPr>
          <w:i/>
          <w:szCs w:val="22"/>
        </w:rPr>
        <w:t xml:space="preserve">Ze stavebních prací jsou </w:t>
      </w:r>
      <w:proofErr w:type="gramStart"/>
      <w:r w:rsidRPr="005F5C1D">
        <w:rPr>
          <w:i/>
          <w:szCs w:val="22"/>
        </w:rPr>
        <w:t>to :</w:t>
      </w:r>
      <w:proofErr w:type="gramEnd"/>
    </w:p>
    <w:p w14:paraId="22F5FB38" w14:textId="77777777" w:rsidR="0041493C" w:rsidRPr="005F5C1D" w:rsidRDefault="00341C6C" w:rsidP="0041493C">
      <w:pPr>
        <w:numPr>
          <w:ilvl w:val="0"/>
          <w:numId w:val="25"/>
        </w:num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přerozdělení plochy v</w:t>
      </w:r>
      <w:r w:rsidR="0041493C" w:rsidRPr="005F5C1D">
        <w:rPr>
          <w:szCs w:val="22"/>
        </w:rPr>
        <w:t xml:space="preserve"> hlavní hale na pokladny + hala </w:t>
      </w:r>
    </w:p>
    <w:p w14:paraId="51B36B3C" w14:textId="77777777" w:rsidR="0041493C" w:rsidRPr="005F5C1D" w:rsidRDefault="0041493C" w:rsidP="0041493C">
      <w:pPr>
        <w:numPr>
          <w:ilvl w:val="0"/>
          <w:numId w:val="25"/>
        </w:numPr>
        <w:autoSpaceDE w:val="0"/>
        <w:autoSpaceDN w:val="0"/>
        <w:adjustRightInd w:val="0"/>
        <w:rPr>
          <w:szCs w:val="22"/>
        </w:rPr>
      </w:pPr>
      <w:r w:rsidRPr="005F5C1D">
        <w:rPr>
          <w:szCs w:val="22"/>
        </w:rPr>
        <w:t xml:space="preserve">nové dělící sádrokartonové </w:t>
      </w:r>
      <w:r w:rsidR="0021686D">
        <w:rPr>
          <w:szCs w:val="22"/>
        </w:rPr>
        <w:t xml:space="preserve">a skleněné </w:t>
      </w:r>
      <w:r w:rsidRPr="005F5C1D">
        <w:rPr>
          <w:szCs w:val="22"/>
        </w:rPr>
        <w:t>příčky</w:t>
      </w:r>
    </w:p>
    <w:p w14:paraId="6B25B91B" w14:textId="77777777" w:rsidR="0041493C" w:rsidRDefault="0041493C" w:rsidP="0041493C">
      <w:pPr>
        <w:numPr>
          <w:ilvl w:val="0"/>
          <w:numId w:val="25"/>
        </w:numPr>
        <w:autoSpaceDE w:val="0"/>
        <w:autoSpaceDN w:val="0"/>
        <w:adjustRightInd w:val="0"/>
        <w:rPr>
          <w:szCs w:val="22"/>
        </w:rPr>
      </w:pPr>
      <w:r w:rsidRPr="005F5C1D">
        <w:rPr>
          <w:szCs w:val="22"/>
        </w:rPr>
        <w:t xml:space="preserve">výměna </w:t>
      </w:r>
      <w:r w:rsidR="00341C6C">
        <w:rPr>
          <w:szCs w:val="22"/>
        </w:rPr>
        <w:t xml:space="preserve">a </w:t>
      </w:r>
      <w:r w:rsidR="005D4A6C">
        <w:rPr>
          <w:szCs w:val="22"/>
        </w:rPr>
        <w:t>osazení nových zárubní a dveří</w:t>
      </w:r>
    </w:p>
    <w:p w14:paraId="213B389F" w14:textId="77777777" w:rsidR="0041493C" w:rsidRPr="005F5C1D" w:rsidRDefault="0041493C" w:rsidP="0041493C">
      <w:pPr>
        <w:autoSpaceDE w:val="0"/>
        <w:autoSpaceDN w:val="0"/>
        <w:adjustRightInd w:val="0"/>
        <w:ind w:left="360"/>
        <w:rPr>
          <w:szCs w:val="22"/>
        </w:rPr>
      </w:pPr>
    </w:p>
    <w:p w14:paraId="77F7F051" w14:textId="77777777" w:rsidR="0041493C" w:rsidRPr="005F5C1D" w:rsidRDefault="0041493C" w:rsidP="0041493C">
      <w:pPr>
        <w:rPr>
          <w:szCs w:val="22"/>
        </w:rPr>
      </w:pPr>
      <w:r w:rsidRPr="005F5C1D">
        <w:rPr>
          <w:i/>
          <w:szCs w:val="22"/>
        </w:rPr>
        <w:t xml:space="preserve">Z udržovacích prací jsou </w:t>
      </w:r>
      <w:proofErr w:type="gramStart"/>
      <w:r w:rsidRPr="005F5C1D">
        <w:rPr>
          <w:i/>
          <w:szCs w:val="22"/>
        </w:rPr>
        <w:t>to :</w:t>
      </w:r>
      <w:proofErr w:type="gramEnd"/>
    </w:p>
    <w:p w14:paraId="7DCB5B58" w14:textId="77777777" w:rsidR="0041493C" w:rsidRPr="005F5C1D" w:rsidRDefault="0041493C" w:rsidP="0041493C">
      <w:pPr>
        <w:numPr>
          <w:ilvl w:val="0"/>
          <w:numId w:val="25"/>
        </w:numPr>
        <w:tabs>
          <w:tab w:val="left" w:pos="284"/>
        </w:tabs>
        <w:spacing w:line="0" w:lineRule="atLeast"/>
        <w:rPr>
          <w:szCs w:val="22"/>
        </w:rPr>
      </w:pPr>
      <w:r w:rsidRPr="005F5C1D">
        <w:rPr>
          <w:szCs w:val="22"/>
        </w:rPr>
        <w:t>výměna nášlapných vrstev podlah</w:t>
      </w:r>
    </w:p>
    <w:p w14:paraId="7D7C2BFC" w14:textId="77777777" w:rsidR="0041493C" w:rsidRPr="005F5C1D" w:rsidRDefault="0041493C" w:rsidP="0041493C">
      <w:pPr>
        <w:numPr>
          <w:ilvl w:val="0"/>
          <w:numId w:val="25"/>
        </w:numPr>
        <w:tabs>
          <w:tab w:val="left" w:pos="284"/>
        </w:tabs>
        <w:spacing w:line="0" w:lineRule="atLeast"/>
        <w:rPr>
          <w:szCs w:val="22"/>
        </w:rPr>
      </w:pPr>
      <w:r w:rsidRPr="005F5C1D">
        <w:rPr>
          <w:szCs w:val="22"/>
        </w:rPr>
        <w:t>výměna</w:t>
      </w:r>
      <w:r w:rsidR="0021686D">
        <w:rPr>
          <w:szCs w:val="22"/>
        </w:rPr>
        <w:t>/snesení</w:t>
      </w:r>
      <w:r w:rsidRPr="005F5C1D">
        <w:rPr>
          <w:szCs w:val="22"/>
        </w:rPr>
        <w:t xml:space="preserve"> podhledů </w:t>
      </w:r>
    </w:p>
    <w:p w14:paraId="1FB06DD7" w14:textId="77777777" w:rsidR="0041493C" w:rsidRDefault="0041493C" w:rsidP="0041493C">
      <w:pPr>
        <w:numPr>
          <w:ilvl w:val="0"/>
          <w:numId w:val="25"/>
        </w:numPr>
        <w:tabs>
          <w:tab w:val="left" w:pos="284"/>
        </w:tabs>
        <w:spacing w:line="0" w:lineRule="atLeast"/>
        <w:rPr>
          <w:szCs w:val="22"/>
        </w:rPr>
      </w:pPr>
      <w:r w:rsidRPr="005F5C1D">
        <w:rPr>
          <w:szCs w:val="22"/>
        </w:rPr>
        <w:t>úprava povrchů stěn</w:t>
      </w:r>
      <w:r w:rsidR="00BC2813">
        <w:rPr>
          <w:szCs w:val="22"/>
        </w:rPr>
        <w:t xml:space="preserve"> – malby</w:t>
      </w:r>
    </w:p>
    <w:p w14:paraId="4E729E5B" w14:textId="656AEEBF" w:rsidR="0041493C" w:rsidRPr="005F5C1D" w:rsidRDefault="0021686D" w:rsidP="0041493C">
      <w:pPr>
        <w:numPr>
          <w:ilvl w:val="0"/>
          <w:numId w:val="25"/>
        </w:numPr>
        <w:tabs>
          <w:tab w:val="left" w:pos="284"/>
        </w:tabs>
        <w:spacing w:line="0" w:lineRule="atLeast"/>
        <w:rPr>
          <w:szCs w:val="22"/>
        </w:rPr>
      </w:pPr>
      <w:r>
        <w:rPr>
          <w:szCs w:val="22"/>
        </w:rPr>
        <w:lastRenderedPageBreak/>
        <w:t>úprava</w:t>
      </w:r>
      <w:r w:rsidR="0041493C" w:rsidRPr="005F5C1D">
        <w:rPr>
          <w:szCs w:val="22"/>
        </w:rPr>
        <w:t xml:space="preserve"> VZT a chlazení </w:t>
      </w:r>
      <w:r w:rsidR="000F0FB0">
        <w:rPr>
          <w:szCs w:val="22"/>
        </w:rPr>
        <w:t xml:space="preserve">a koncových prvků </w:t>
      </w:r>
    </w:p>
    <w:p w14:paraId="1E31ED51" w14:textId="77777777" w:rsidR="0041493C" w:rsidRPr="005F5C1D" w:rsidRDefault="0041493C" w:rsidP="0041493C">
      <w:pPr>
        <w:numPr>
          <w:ilvl w:val="0"/>
          <w:numId w:val="25"/>
        </w:numPr>
        <w:tabs>
          <w:tab w:val="left" w:pos="284"/>
        </w:tabs>
        <w:spacing w:line="0" w:lineRule="atLeast"/>
        <w:rPr>
          <w:szCs w:val="22"/>
        </w:rPr>
      </w:pPr>
      <w:r w:rsidRPr="005F5C1D">
        <w:rPr>
          <w:szCs w:val="22"/>
        </w:rPr>
        <w:t xml:space="preserve">kompletní výměna elektroinstalací, včetně </w:t>
      </w:r>
      <w:r w:rsidR="000F0FB0">
        <w:rPr>
          <w:szCs w:val="22"/>
        </w:rPr>
        <w:t xml:space="preserve">těles </w:t>
      </w:r>
      <w:r w:rsidRPr="005F5C1D">
        <w:rPr>
          <w:szCs w:val="22"/>
        </w:rPr>
        <w:t xml:space="preserve">osvětlení </w:t>
      </w:r>
    </w:p>
    <w:p w14:paraId="7C69F13F" w14:textId="77777777" w:rsidR="00887F56" w:rsidRPr="005F5C1D" w:rsidRDefault="00887F56" w:rsidP="00BC671C">
      <w:pPr>
        <w:ind w:firstLine="0"/>
        <w:rPr>
          <w:szCs w:val="22"/>
          <w:highlight w:val="lightGray"/>
          <w:u w:val="single"/>
        </w:rPr>
      </w:pPr>
    </w:p>
    <w:p w14:paraId="07590044" w14:textId="77777777" w:rsidR="00822065" w:rsidRPr="004B0995" w:rsidRDefault="00822065">
      <w:pPr>
        <w:pStyle w:val="Heading2"/>
      </w:pPr>
      <w:bookmarkStart w:id="46" w:name="_Toc265565884"/>
      <w:bookmarkStart w:id="47" w:name="_Toc373140868"/>
      <w:bookmarkStart w:id="48" w:name="_Toc405458826"/>
      <w:bookmarkStart w:id="49" w:name="_Toc405458893"/>
      <w:bookmarkStart w:id="50" w:name="_Toc405460693"/>
      <w:r w:rsidRPr="004B0995">
        <w:t>Dispoziční řešení</w:t>
      </w:r>
      <w:bookmarkEnd w:id="46"/>
      <w:bookmarkEnd w:id="47"/>
      <w:bookmarkEnd w:id="48"/>
      <w:bookmarkEnd w:id="49"/>
      <w:bookmarkEnd w:id="50"/>
    </w:p>
    <w:p w14:paraId="7C6BE646" w14:textId="77777777" w:rsidR="00822065" w:rsidRPr="009C7588" w:rsidRDefault="00822065">
      <w:pPr>
        <w:rPr>
          <w:b/>
          <w:highlight w:val="lightGray"/>
        </w:rPr>
      </w:pPr>
    </w:p>
    <w:p w14:paraId="526E06C3" w14:textId="15E92B0D" w:rsidR="000F0FB0" w:rsidRDefault="000F0FB0" w:rsidP="000F0FB0">
      <w:pPr>
        <w:ind w:firstLine="0"/>
      </w:pPr>
      <w:r w:rsidRPr="00863C3F">
        <w:t xml:space="preserve">Hlavní vstup do pobočky je z ulice </w:t>
      </w:r>
      <w:r w:rsidR="008E6C95" w:rsidRPr="00863C3F">
        <w:t>Krále Jiřího</w:t>
      </w:r>
      <w:r w:rsidRPr="00863C3F">
        <w:t xml:space="preserve"> v 1.NP. </w:t>
      </w:r>
    </w:p>
    <w:p w14:paraId="4D68CD34" w14:textId="52560302" w:rsidR="004C38C1" w:rsidRDefault="004C38C1" w:rsidP="004C38C1">
      <w:pPr>
        <w:ind w:firstLine="567"/>
      </w:pPr>
      <w:r>
        <w:t>V 1NP se nachází klientská pobočka banky pro peněžní služby. Do bankovní haly se vstupuje skrze zádveří. V klientské hale se nacházejí jednotlivá pracoviště bankéřů. V zadní části dispozice budou 2 nové pokladny, které navazují na prostory pro zaměstnance. Levá přední část pobočky s centrálních schodištěm zůstává dispozičně beze změny. Nově bude přesunuta kancelář ředitele.</w:t>
      </w:r>
    </w:p>
    <w:p w14:paraId="2D254DD1" w14:textId="0736938C" w:rsidR="004C38C1" w:rsidRDefault="004C38C1" w:rsidP="000F0FB0">
      <w:pPr>
        <w:ind w:firstLine="0"/>
      </w:pPr>
      <w:r>
        <w:t xml:space="preserve"> </w:t>
      </w:r>
      <w:r>
        <w:tab/>
        <w:t>Ve 2 NP bude nově místo šatny místnost pro VZT jednotku. Místo jednací místnosti bude nově Relax zóna a jednací místnost se přesune do zadní kanceláře. Bude zrušen archiv, místo kterého bude dočasná jednací místnost pro pracovníky hypocentra. Hygienické zázemí</w:t>
      </w:r>
      <w:r w:rsidR="00FB0312">
        <w:t xml:space="preserve"> a kuchyňka</w:t>
      </w:r>
      <w:r>
        <w:t xml:space="preserve"> zůstává </w:t>
      </w:r>
      <w:r w:rsidR="00FB0312">
        <w:t>beze změny.</w:t>
      </w:r>
    </w:p>
    <w:p w14:paraId="53C706F3" w14:textId="244B58D1" w:rsidR="00FB0312" w:rsidRDefault="00FB0312" w:rsidP="000F0FB0">
      <w:pPr>
        <w:ind w:firstLine="0"/>
      </w:pPr>
      <w:r>
        <w:tab/>
        <w:t>Ve 3NP nedochází k dispozičním úpravám, toto podlaží zůstává beze změny. Budou provedeny úpravy na střeše, nutné opravy a doplnění klimatizačních jednotek.</w:t>
      </w:r>
    </w:p>
    <w:p w14:paraId="201C7C5E" w14:textId="77777777" w:rsidR="00822065" w:rsidRPr="005B064C" w:rsidRDefault="00822065">
      <w:pPr>
        <w:pStyle w:val="Heading2"/>
      </w:pPr>
      <w:bookmarkStart w:id="51" w:name="_Toc265565885"/>
      <w:bookmarkStart w:id="52" w:name="_Toc373140869"/>
      <w:bookmarkStart w:id="53" w:name="_Toc405458827"/>
      <w:bookmarkStart w:id="54" w:name="_Toc405458894"/>
      <w:bookmarkStart w:id="55" w:name="_Toc405460694"/>
      <w:r w:rsidRPr="005B064C">
        <w:t>Řešení vegetačních úprav okolí objektu</w:t>
      </w:r>
      <w:bookmarkEnd w:id="51"/>
      <w:bookmarkEnd w:id="52"/>
      <w:bookmarkEnd w:id="53"/>
      <w:bookmarkEnd w:id="54"/>
      <w:bookmarkEnd w:id="55"/>
    </w:p>
    <w:p w14:paraId="7FDBED5F" w14:textId="77777777" w:rsidR="00822065" w:rsidRPr="005B064C" w:rsidRDefault="00822065"/>
    <w:p w14:paraId="332E63CD" w14:textId="77777777" w:rsidR="00822065" w:rsidRPr="005B064C" w:rsidRDefault="00194A07" w:rsidP="000F0FB0">
      <w:pPr>
        <w:ind w:firstLine="0"/>
      </w:pPr>
      <w:r>
        <w:t>Není součástí projektu.</w:t>
      </w:r>
    </w:p>
    <w:p w14:paraId="4AEC7F19" w14:textId="77777777" w:rsidR="00FB0312" w:rsidRPr="005B064C" w:rsidRDefault="00FB0312" w:rsidP="00863C3F">
      <w:pPr>
        <w:ind w:firstLine="0"/>
      </w:pPr>
    </w:p>
    <w:p w14:paraId="3CBF97E0" w14:textId="77777777" w:rsidR="00822065" w:rsidRPr="005B064C" w:rsidRDefault="00822065">
      <w:pPr>
        <w:pStyle w:val="Heading2"/>
      </w:pPr>
      <w:bookmarkStart w:id="56" w:name="_Toc265565886"/>
      <w:bookmarkStart w:id="57" w:name="_Toc373140870"/>
      <w:bookmarkStart w:id="58" w:name="_Toc405458828"/>
      <w:bookmarkStart w:id="59" w:name="_Toc405458895"/>
      <w:bookmarkStart w:id="60" w:name="_Toc405460695"/>
      <w:r w:rsidRPr="005B064C">
        <w:t>Řešení přístupu a užívání objektu osobami s omezenou schopností pohybu a orientace.</w:t>
      </w:r>
      <w:bookmarkEnd w:id="56"/>
      <w:bookmarkEnd w:id="57"/>
      <w:bookmarkEnd w:id="58"/>
      <w:bookmarkEnd w:id="59"/>
      <w:bookmarkEnd w:id="60"/>
    </w:p>
    <w:p w14:paraId="1D323030" w14:textId="77777777" w:rsidR="00822065" w:rsidRPr="005B064C" w:rsidRDefault="00822065"/>
    <w:p w14:paraId="296F63AD" w14:textId="45D21C3A" w:rsidR="00194A07" w:rsidRPr="000F0FB0" w:rsidRDefault="00194A07" w:rsidP="00194A07">
      <w:pPr>
        <w:pStyle w:val="Tabulka"/>
        <w:jc w:val="both"/>
        <w:rPr>
          <w:rFonts w:ascii="Calibri" w:hAnsi="Calibri"/>
          <w:color w:val="000000"/>
          <w:sz w:val="22"/>
          <w:szCs w:val="22"/>
        </w:rPr>
      </w:pPr>
      <w:bookmarkStart w:id="61" w:name="_Toc265565887"/>
      <w:r w:rsidRPr="000F0FB0">
        <w:rPr>
          <w:rFonts w:ascii="Calibri" w:hAnsi="Calibri"/>
          <w:color w:val="000000"/>
          <w:sz w:val="22"/>
          <w:szCs w:val="22"/>
        </w:rPr>
        <w:t>Objekt je řešen v souladu s vyhláškou č. 398/2009 Sb. o OTP zabezpečujících bezbariérové užívání staveb. Vstup do pobočky v 1.</w:t>
      </w:r>
      <w:r w:rsidR="008E6C95">
        <w:rPr>
          <w:rFonts w:ascii="Calibri" w:hAnsi="Calibri"/>
          <w:color w:val="000000"/>
          <w:sz w:val="22"/>
          <w:szCs w:val="22"/>
        </w:rPr>
        <w:t>NP</w:t>
      </w:r>
      <w:r w:rsidRPr="000F0FB0">
        <w:rPr>
          <w:rFonts w:ascii="Calibri" w:hAnsi="Calibri"/>
          <w:color w:val="000000"/>
          <w:sz w:val="22"/>
          <w:szCs w:val="22"/>
        </w:rPr>
        <w:t xml:space="preserve"> je bezbariérový.</w:t>
      </w:r>
    </w:p>
    <w:p w14:paraId="314FAD34" w14:textId="77777777" w:rsidR="005C48E7" w:rsidRDefault="005C48E7" w:rsidP="005C48E7"/>
    <w:p w14:paraId="1E486C1E" w14:textId="2C012F48" w:rsidR="00822065" w:rsidRPr="00863C3F" w:rsidRDefault="00822065" w:rsidP="00863C3F">
      <w:pPr>
        <w:pStyle w:val="Heading2"/>
      </w:pPr>
      <w:bookmarkStart w:id="62" w:name="_Toc373140871"/>
      <w:bookmarkStart w:id="63" w:name="_Toc405458829"/>
      <w:bookmarkStart w:id="64" w:name="_Toc405458896"/>
      <w:bookmarkStart w:id="65" w:name="_Toc405460696"/>
      <w:r w:rsidRPr="00284952">
        <w:t>Kapacity, užitkové plochy, obestavěné prostory, zastavěné plochy, orientace, osvětlení a oslunění.</w:t>
      </w:r>
      <w:bookmarkEnd w:id="61"/>
      <w:bookmarkEnd w:id="62"/>
      <w:bookmarkEnd w:id="63"/>
      <w:bookmarkEnd w:id="64"/>
      <w:bookmarkEnd w:id="65"/>
    </w:p>
    <w:p w14:paraId="5B68836D" w14:textId="77777777" w:rsidR="00822065" w:rsidRPr="00284952" w:rsidRDefault="00822065" w:rsidP="005B7482">
      <w:pPr>
        <w:pStyle w:val="Heading3"/>
      </w:pPr>
      <w:bookmarkStart w:id="66" w:name="_Toc373140872"/>
      <w:bookmarkStart w:id="67" w:name="_Toc405458830"/>
      <w:bookmarkStart w:id="68" w:name="_Toc405458897"/>
      <w:bookmarkStart w:id="69" w:name="_Toc405460697"/>
      <w:r w:rsidRPr="00284952">
        <w:t xml:space="preserve">Počet </w:t>
      </w:r>
      <w:r w:rsidR="00C11B0E">
        <w:t>zaměstnanců</w:t>
      </w:r>
      <w:r w:rsidRPr="00284952">
        <w:t>:</w:t>
      </w:r>
      <w:bookmarkEnd w:id="66"/>
      <w:bookmarkEnd w:id="67"/>
      <w:bookmarkEnd w:id="68"/>
      <w:bookmarkEnd w:id="69"/>
    </w:p>
    <w:p w14:paraId="5386E635" w14:textId="627FD098" w:rsidR="00284952" w:rsidRDefault="00872AD3" w:rsidP="00BD6ED0">
      <w:pPr>
        <w:ind w:firstLine="0"/>
      </w:pPr>
      <w:r>
        <w:t xml:space="preserve">Celkový počet </w:t>
      </w:r>
      <w:r w:rsidR="001A15FF">
        <w:t xml:space="preserve">zaměstnanců </w:t>
      </w:r>
      <w:r w:rsidR="00FA7DC6">
        <w:t>1NP</w:t>
      </w:r>
      <w:r w:rsidR="001A15FF">
        <w:t xml:space="preserve">: </w:t>
      </w:r>
      <w:r w:rsidR="00863C3F">
        <w:tab/>
      </w:r>
      <w:r w:rsidR="002A6526">
        <w:tab/>
      </w:r>
      <w:r w:rsidR="002A6526">
        <w:tab/>
        <w:t>11</w:t>
      </w:r>
      <w:r w:rsidR="002A6526">
        <w:tab/>
      </w:r>
    </w:p>
    <w:p w14:paraId="793A5186" w14:textId="479188A2" w:rsidR="000A1C71" w:rsidRPr="00284952" w:rsidRDefault="00863C3F" w:rsidP="00151560">
      <w:pPr>
        <w:ind w:firstLine="0"/>
      </w:pPr>
      <w:r>
        <w:t xml:space="preserve">Celkový počet zaměstnanců </w:t>
      </w:r>
      <w:r>
        <w:t>2</w:t>
      </w:r>
      <w:r>
        <w:t xml:space="preserve">NP: </w:t>
      </w:r>
      <w:r>
        <w:tab/>
      </w:r>
      <w:r w:rsidR="002A6526">
        <w:tab/>
      </w:r>
      <w:r w:rsidR="002A6526">
        <w:tab/>
        <w:t>7</w:t>
      </w:r>
    </w:p>
    <w:p w14:paraId="4D566C74" w14:textId="77777777" w:rsidR="00822065" w:rsidRDefault="00822065" w:rsidP="005B7482">
      <w:pPr>
        <w:pStyle w:val="Heading3"/>
      </w:pPr>
      <w:bookmarkStart w:id="70" w:name="_Toc373140873"/>
      <w:bookmarkStart w:id="71" w:name="_Toc405458831"/>
      <w:bookmarkStart w:id="72" w:name="_Toc405458898"/>
      <w:bookmarkStart w:id="73" w:name="_Toc405460698"/>
      <w:r w:rsidRPr="009500A7">
        <w:t>Užitkové plochy:</w:t>
      </w:r>
      <w:bookmarkEnd w:id="70"/>
      <w:bookmarkEnd w:id="71"/>
      <w:bookmarkEnd w:id="72"/>
      <w:bookmarkEnd w:id="73"/>
    </w:p>
    <w:p w14:paraId="0C2400B6" w14:textId="529BC188" w:rsidR="008E6C95" w:rsidRPr="003D3D72" w:rsidRDefault="002A6526" w:rsidP="003D3D72">
      <w:pPr>
        <w:rPr>
          <w:vertAlign w:val="superscript"/>
        </w:rPr>
      </w:pPr>
      <w:bookmarkStart w:id="74" w:name="_Toc373140875"/>
      <w:r>
        <w:t xml:space="preserve">Viz. Projektová </w:t>
      </w:r>
      <w:proofErr w:type="gramStart"/>
      <w:r>
        <w:t>dokumentace - výkresová</w:t>
      </w:r>
      <w:proofErr w:type="gramEnd"/>
      <w:r>
        <w:t xml:space="preserve"> část.</w:t>
      </w:r>
    </w:p>
    <w:p w14:paraId="0B9AF477" w14:textId="77777777" w:rsidR="00822065" w:rsidRPr="00024AF0" w:rsidRDefault="00822065" w:rsidP="005B7482">
      <w:pPr>
        <w:pStyle w:val="Heading3"/>
      </w:pPr>
      <w:bookmarkStart w:id="75" w:name="_Toc405458832"/>
      <w:bookmarkStart w:id="76" w:name="_Toc405458899"/>
      <w:bookmarkStart w:id="77" w:name="_Toc405460699"/>
      <w:r w:rsidRPr="00024AF0">
        <w:t>Orientace, osvětlení a oslunění</w:t>
      </w:r>
      <w:bookmarkEnd w:id="74"/>
      <w:bookmarkEnd w:id="75"/>
      <w:bookmarkEnd w:id="76"/>
      <w:bookmarkEnd w:id="77"/>
    </w:p>
    <w:p w14:paraId="52A124EA" w14:textId="77777777" w:rsidR="00872AD3" w:rsidRDefault="00A21259" w:rsidP="00C11B0E">
      <w:pPr>
        <w:ind w:firstLine="0"/>
      </w:pPr>
      <w:r>
        <w:t>Využití jednotlivých místností vůči světovým stranám se nemění.</w:t>
      </w:r>
    </w:p>
    <w:p w14:paraId="0B11FAE1" w14:textId="77777777" w:rsidR="002E2C42" w:rsidRDefault="00822065" w:rsidP="002E2C42">
      <w:pPr>
        <w:pStyle w:val="Heading2"/>
      </w:pPr>
      <w:bookmarkStart w:id="78" w:name="_Toc265565888"/>
      <w:bookmarkStart w:id="79" w:name="_Toc373140876"/>
      <w:bookmarkStart w:id="80" w:name="_Toc405458833"/>
      <w:bookmarkStart w:id="81" w:name="_Toc405458900"/>
      <w:bookmarkStart w:id="82" w:name="_Toc405460700"/>
      <w:r w:rsidRPr="00E01C30">
        <w:t>Technické a konstrukční řešení objektu</w:t>
      </w:r>
      <w:bookmarkEnd w:id="78"/>
      <w:bookmarkEnd w:id="79"/>
      <w:bookmarkEnd w:id="80"/>
      <w:bookmarkEnd w:id="81"/>
      <w:bookmarkEnd w:id="82"/>
      <w:r w:rsidR="002E2C42">
        <w:t xml:space="preserve"> </w:t>
      </w:r>
    </w:p>
    <w:p w14:paraId="4BD2435C" w14:textId="77777777" w:rsidR="001C5944" w:rsidRDefault="001C5944" w:rsidP="001C5944"/>
    <w:p w14:paraId="5C6EEE0C" w14:textId="4882F9F5" w:rsidR="00E567E6" w:rsidRDefault="002A6526" w:rsidP="00A21259">
      <w:pPr>
        <w:ind w:firstLine="0"/>
      </w:pPr>
      <w:r>
        <w:t>Stavební</w:t>
      </w:r>
      <w:r w:rsidR="00F351E9">
        <w:t xml:space="preserve"> práce</w:t>
      </w:r>
      <w:r w:rsidR="00F00D94">
        <w:t xml:space="preserve"> se budou provádět včetně výměny povrchových úprav, nových roz</w:t>
      </w:r>
      <w:r w:rsidR="00151560">
        <w:t>vodů</w:t>
      </w:r>
      <w:r w:rsidR="00F00D94">
        <w:t xml:space="preserve"> VZT</w:t>
      </w:r>
      <w:r w:rsidR="00151560">
        <w:t xml:space="preserve"> a chla</w:t>
      </w:r>
      <w:r w:rsidR="00A21259">
        <w:t>zení, nových rozvodů silnoproudých a slaboproudých</w:t>
      </w:r>
      <w:r w:rsidR="00F00D94">
        <w:t xml:space="preserve">. </w:t>
      </w:r>
    </w:p>
    <w:p w14:paraId="277E65DC" w14:textId="77777777" w:rsidR="00822065" w:rsidRPr="00E01C30" w:rsidRDefault="005048A9" w:rsidP="005B7482">
      <w:pPr>
        <w:pStyle w:val="Heading3"/>
      </w:pPr>
      <w:bookmarkStart w:id="83" w:name="_Toc373140877"/>
      <w:bookmarkStart w:id="84" w:name="_Toc405458834"/>
      <w:bookmarkStart w:id="85" w:name="_Toc405458901"/>
      <w:bookmarkStart w:id="86" w:name="_Toc405460701"/>
      <w:r>
        <w:lastRenderedPageBreak/>
        <w:t>Bourací práce</w:t>
      </w:r>
      <w:bookmarkEnd w:id="83"/>
      <w:bookmarkEnd w:id="84"/>
      <w:bookmarkEnd w:id="85"/>
      <w:bookmarkEnd w:id="86"/>
    </w:p>
    <w:p w14:paraId="37167340" w14:textId="77777777" w:rsidR="005048A9" w:rsidRDefault="005048A9" w:rsidP="00293887">
      <w:pPr>
        <w:ind w:firstLine="0"/>
        <w:rPr>
          <w:rFonts w:cs="Arial"/>
        </w:rPr>
      </w:pPr>
      <w:r w:rsidRPr="005048A9">
        <w:rPr>
          <w:rFonts w:cs="Arial"/>
        </w:rPr>
        <w:t>Před započetím bouracích prací bude</w:t>
      </w:r>
      <w:r>
        <w:rPr>
          <w:rFonts w:cs="Arial"/>
        </w:rPr>
        <w:t xml:space="preserve"> z daného prostoru vystěhováno </w:t>
      </w:r>
      <w:r w:rsidRPr="005048A9">
        <w:rPr>
          <w:rFonts w:cs="Arial"/>
        </w:rPr>
        <w:t xml:space="preserve">veškeré stávající vybavení pobočky RB. </w:t>
      </w:r>
    </w:p>
    <w:p w14:paraId="73503F48" w14:textId="5DC44875" w:rsidR="005048A9" w:rsidRPr="005048A9" w:rsidRDefault="005048A9" w:rsidP="00293887">
      <w:pPr>
        <w:ind w:firstLine="0"/>
        <w:rPr>
          <w:rFonts w:cs="Arial"/>
        </w:rPr>
      </w:pPr>
      <w:r w:rsidRPr="001B4AD1">
        <w:rPr>
          <w:rFonts w:cs="Arial"/>
          <w:bCs/>
        </w:rPr>
        <w:t xml:space="preserve">Bourací a demontážní práce popisuje výkres </w:t>
      </w:r>
      <w:r w:rsidRPr="001B4AD1">
        <w:rPr>
          <w:rFonts w:cs="Arial"/>
        </w:rPr>
        <w:t>D1.</w:t>
      </w:r>
      <w:r w:rsidR="00151560" w:rsidRPr="001B4AD1">
        <w:rPr>
          <w:rFonts w:cs="Arial"/>
        </w:rPr>
        <w:t>1</w:t>
      </w:r>
      <w:r w:rsidR="00293887">
        <w:rPr>
          <w:rFonts w:cs="Arial"/>
        </w:rPr>
        <w:t>.2</w:t>
      </w:r>
      <w:r w:rsidR="002A6526">
        <w:rPr>
          <w:rFonts w:cs="Arial"/>
        </w:rPr>
        <w:t xml:space="preserve"> a D1.1.3</w:t>
      </w:r>
    </w:p>
    <w:p w14:paraId="68988F9C" w14:textId="77777777" w:rsidR="005048A9" w:rsidRDefault="005048A9" w:rsidP="00293887">
      <w:pPr>
        <w:ind w:firstLine="0"/>
        <w:rPr>
          <w:rFonts w:cs="Arial"/>
          <w:bCs/>
        </w:rPr>
      </w:pPr>
      <w:r w:rsidRPr="005048A9">
        <w:rPr>
          <w:rFonts w:cs="Arial"/>
          <w:bCs/>
        </w:rPr>
        <w:t>- demontáž prvků silnoproudé a slaboproudé elektroinstalace (svítidla, vypínače, zásuvky,</w:t>
      </w:r>
      <w:r w:rsidR="003D3D72">
        <w:rPr>
          <w:rFonts w:cs="Arial"/>
          <w:bCs/>
        </w:rPr>
        <w:t xml:space="preserve"> </w:t>
      </w:r>
      <w:r w:rsidRPr="005048A9">
        <w:rPr>
          <w:rFonts w:cs="Arial"/>
          <w:bCs/>
        </w:rPr>
        <w:t>rozvaděče</w:t>
      </w:r>
      <w:r w:rsidR="00293887">
        <w:rPr>
          <w:rFonts w:cs="Arial"/>
          <w:bCs/>
        </w:rPr>
        <w:t>, podlahové a stěnové krabice</w:t>
      </w:r>
      <w:r w:rsidRPr="005048A9">
        <w:rPr>
          <w:rFonts w:cs="Arial"/>
          <w:bCs/>
        </w:rPr>
        <w:t>);</w:t>
      </w:r>
    </w:p>
    <w:p w14:paraId="3FCA4796" w14:textId="77777777" w:rsidR="005048A9" w:rsidRPr="005048A9" w:rsidRDefault="005048A9" w:rsidP="00293887">
      <w:pPr>
        <w:ind w:firstLine="0"/>
        <w:rPr>
          <w:rFonts w:cs="Arial"/>
        </w:rPr>
      </w:pPr>
      <w:r w:rsidRPr="005048A9">
        <w:rPr>
          <w:rFonts w:cs="Arial"/>
          <w:bCs/>
        </w:rPr>
        <w:t xml:space="preserve">- odstranění nášlapných vrstev podlah </w:t>
      </w:r>
      <w:r>
        <w:rPr>
          <w:rFonts w:cs="Arial"/>
          <w:bCs/>
        </w:rPr>
        <w:t>(koberec, dlažba a dřevěná podlaha)</w:t>
      </w:r>
      <w:r w:rsidR="003D3D72">
        <w:rPr>
          <w:rFonts w:cs="Arial"/>
          <w:bCs/>
        </w:rPr>
        <w:t xml:space="preserve"> </w:t>
      </w:r>
      <w:r w:rsidRPr="005048A9">
        <w:rPr>
          <w:rFonts w:cs="Arial"/>
          <w:bCs/>
        </w:rPr>
        <w:t>a vyrovnání podkladu pod nimi</w:t>
      </w:r>
    </w:p>
    <w:p w14:paraId="4E291F41" w14:textId="77777777" w:rsidR="005048A9" w:rsidRPr="005048A9" w:rsidRDefault="00151560" w:rsidP="00293887">
      <w:pPr>
        <w:ind w:firstLine="0"/>
        <w:rPr>
          <w:rFonts w:cs="Arial"/>
        </w:rPr>
      </w:pPr>
      <w:r>
        <w:rPr>
          <w:rFonts w:cs="Arial"/>
        </w:rPr>
        <w:t>- odstranění</w:t>
      </w:r>
      <w:r w:rsidR="001160C4">
        <w:rPr>
          <w:rFonts w:cs="Arial"/>
        </w:rPr>
        <w:t xml:space="preserve"> dveří (v</w:t>
      </w:r>
      <w:r w:rsidR="00293887">
        <w:rPr>
          <w:rFonts w:cs="Arial"/>
        </w:rPr>
        <w:t xml:space="preserve">č. zárubně) </w:t>
      </w:r>
      <w:r w:rsidR="003D3D72">
        <w:rPr>
          <w:rFonts w:cs="Arial"/>
        </w:rPr>
        <w:t>v zasedací místnosti</w:t>
      </w:r>
    </w:p>
    <w:p w14:paraId="1AA0F1AF" w14:textId="77777777" w:rsidR="00C16190" w:rsidRDefault="005048A9" w:rsidP="00293887">
      <w:pPr>
        <w:ind w:firstLine="0"/>
        <w:rPr>
          <w:rFonts w:cs="Arial"/>
        </w:rPr>
      </w:pPr>
      <w:r w:rsidRPr="005048A9">
        <w:rPr>
          <w:rFonts w:cs="Arial"/>
        </w:rPr>
        <w:t>- vybourání drážek, rý</w:t>
      </w:r>
      <w:r>
        <w:rPr>
          <w:rFonts w:cs="Arial"/>
        </w:rPr>
        <w:t xml:space="preserve">h a otvorů ve stávající </w:t>
      </w:r>
      <w:r w:rsidRPr="005048A9">
        <w:rPr>
          <w:rFonts w:cs="Arial"/>
        </w:rPr>
        <w:t>podlaze a stěnách</w:t>
      </w:r>
      <w:r w:rsidR="00CC32DA">
        <w:rPr>
          <w:rFonts w:cs="Arial"/>
        </w:rPr>
        <w:t xml:space="preserve"> </w:t>
      </w:r>
    </w:p>
    <w:p w14:paraId="2B647DB9" w14:textId="77777777" w:rsidR="00C16190" w:rsidRDefault="00C16190" w:rsidP="00293887">
      <w:pPr>
        <w:ind w:firstLine="0"/>
        <w:rPr>
          <w:rFonts w:cs="Arial"/>
        </w:rPr>
      </w:pPr>
      <w:r>
        <w:rPr>
          <w:rFonts w:cs="Arial"/>
        </w:rPr>
        <w:t xml:space="preserve">- odstranění </w:t>
      </w:r>
      <w:r w:rsidR="001160C4">
        <w:rPr>
          <w:rFonts w:cs="Arial"/>
        </w:rPr>
        <w:t>minerálních rastrových podhledů</w:t>
      </w:r>
      <w:r w:rsidR="002677CE">
        <w:rPr>
          <w:rFonts w:cs="Arial"/>
        </w:rPr>
        <w:t xml:space="preserve"> </w:t>
      </w:r>
      <w:r w:rsidR="00293887">
        <w:rPr>
          <w:rFonts w:cs="Arial"/>
        </w:rPr>
        <w:t xml:space="preserve">a SDK podhledů </w:t>
      </w:r>
      <w:r w:rsidR="002677CE">
        <w:rPr>
          <w:rFonts w:cs="Arial"/>
        </w:rPr>
        <w:t xml:space="preserve">včetně souvisejících prvků </w:t>
      </w:r>
    </w:p>
    <w:p w14:paraId="4937F00F" w14:textId="77777777" w:rsidR="00293887" w:rsidRDefault="00293887" w:rsidP="00293887">
      <w:pPr>
        <w:ind w:firstLine="0"/>
        <w:rPr>
          <w:rFonts w:cs="Arial"/>
        </w:rPr>
      </w:pPr>
    </w:p>
    <w:p w14:paraId="02013EBA" w14:textId="4E1CA10C" w:rsidR="0046758F" w:rsidRDefault="0046758F" w:rsidP="0046758F">
      <w:pPr>
        <w:autoSpaceDE w:val="0"/>
        <w:autoSpaceDN w:val="0"/>
        <w:adjustRightInd w:val="0"/>
        <w:ind w:firstLine="0"/>
        <w:jc w:val="left"/>
        <w:rPr>
          <w:rFonts w:cs="Arial"/>
          <w:szCs w:val="22"/>
        </w:rPr>
      </w:pPr>
      <w:r w:rsidRPr="0046758F">
        <w:rPr>
          <w:rFonts w:cs="Arial"/>
          <w:szCs w:val="22"/>
        </w:rPr>
        <w:t xml:space="preserve">Ze stávající výkresové dokumentace není patrná skladba podlah v jednotlivých podlažích. Před prováděním ELE drážek v podlaze je nutné provést sondu k ověření skladby podlahy.  Projektant doporučuje provádění drážek v minimálním rozsahu (hloubce cca </w:t>
      </w:r>
      <w:smartTag w:uri="urn:schemas-microsoft-com:office:smarttags" w:element="metricconverter">
        <w:smartTagPr>
          <w:attr w:name="ProductID" w:val="30 mm"/>
        </w:smartTagPr>
        <w:r w:rsidRPr="0046758F">
          <w:rPr>
            <w:rFonts w:cs="Arial"/>
            <w:szCs w:val="22"/>
          </w:rPr>
          <w:t>30 mm</w:t>
        </w:r>
      </w:smartTag>
      <w:r w:rsidR="00293887">
        <w:rPr>
          <w:rFonts w:cs="Arial"/>
          <w:szCs w:val="22"/>
        </w:rPr>
        <w:t>).</w:t>
      </w:r>
    </w:p>
    <w:p w14:paraId="3B5B1C75" w14:textId="315F78D7" w:rsidR="002A6526" w:rsidRDefault="002A6526" w:rsidP="0046758F">
      <w:pPr>
        <w:autoSpaceDE w:val="0"/>
        <w:autoSpaceDN w:val="0"/>
        <w:adjustRightInd w:val="0"/>
        <w:ind w:firstLine="0"/>
        <w:jc w:val="left"/>
        <w:rPr>
          <w:rFonts w:cs="Arial"/>
          <w:szCs w:val="22"/>
        </w:rPr>
      </w:pPr>
    </w:p>
    <w:p w14:paraId="04D01FCB" w14:textId="61BCFE63" w:rsidR="0046758F" w:rsidRPr="00236FC5" w:rsidRDefault="002A6526" w:rsidP="002A6526">
      <w:pPr>
        <w:autoSpaceDE w:val="0"/>
        <w:autoSpaceDN w:val="0"/>
        <w:adjustRightInd w:val="0"/>
        <w:ind w:firstLine="0"/>
        <w:jc w:val="left"/>
        <w:rPr>
          <w:rFonts w:cs="Arial"/>
        </w:rPr>
      </w:pPr>
      <w:r>
        <w:rPr>
          <w:rFonts w:cs="Arial"/>
          <w:szCs w:val="22"/>
        </w:rPr>
        <w:t>V 1NP je instalováno podlahové vytápění – z tohoto důvodu nelze jakkoli zasahovat do podlahy!</w:t>
      </w:r>
    </w:p>
    <w:p w14:paraId="3F606765" w14:textId="77777777" w:rsidR="002E2C42" w:rsidRPr="00E01C30" w:rsidRDefault="002E2C42" w:rsidP="002E2C42">
      <w:pPr>
        <w:pStyle w:val="Heading3"/>
      </w:pPr>
      <w:bookmarkStart w:id="87" w:name="_Toc373140878"/>
      <w:bookmarkStart w:id="88" w:name="_Toc405458835"/>
      <w:bookmarkStart w:id="89" w:name="_Toc405458902"/>
      <w:bookmarkStart w:id="90" w:name="_Toc405460702"/>
      <w:r w:rsidRPr="00E01C30">
        <w:t>Výkopy</w:t>
      </w:r>
      <w:bookmarkEnd w:id="87"/>
      <w:bookmarkEnd w:id="88"/>
      <w:bookmarkEnd w:id="89"/>
      <w:bookmarkEnd w:id="90"/>
    </w:p>
    <w:p w14:paraId="706B6472" w14:textId="77777777" w:rsidR="002E2C42" w:rsidRPr="00271A66" w:rsidRDefault="002E2C42">
      <w:pPr>
        <w:ind w:firstLine="0"/>
      </w:pPr>
      <w:r>
        <w:t xml:space="preserve">Projekt </w:t>
      </w:r>
      <w:proofErr w:type="gramStart"/>
      <w:r>
        <w:t>neřeší</w:t>
      </w:r>
      <w:proofErr w:type="gramEnd"/>
      <w:r>
        <w:t>, jedná se o interiérové stavební úpravy.</w:t>
      </w:r>
    </w:p>
    <w:p w14:paraId="62F9675E" w14:textId="77777777" w:rsidR="00822065" w:rsidRPr="00BD6ED0" w:rsidRDefault="00822065" w:rsidP="005B7482">
      <w:pPr>
        <w:pStyle w:val="Heading3"/>
      </w:pPr>
      <w:bookmarkStart w:id="91" w:name="_Toc265565890"/>
      <w:bookmarkStart w:id="92" w:name="_Toc373140879"/>
      <w:bookmarkStart w:id="93" w:name="_Toc405458836"/>
      <w:bookmarkStart w:id="94" w:name="_Toc405458903"/>
      <w:bookmarkStart w:id="95" w:name="_Toc405460703"/>
      <w:r w:rsidRPr="00BD6ED0">
        <w:t>Základy a HPV</w:t>
      </w:r>
      <w:bookmarkEnd w:id="91"/>
      <w:bookmarkEnd w:id="92"/>
      <w:bookmarkEnd w:id="93"/>
      <w:bookmarkEnd w:id="94"/>
      <w:bookmarkEnd w:id="95"/>
    </w:p>
    <w:p w14:paraId="14FF6807" w14:textId="77777777" w:rsidR="00421DBB" w:rsidRPr="00271A66" w:rsidRDefault="00421DBB" w:rsidP="00421DBB">
      <w:pPr>
        <w:ind w:firstLine="0"/>
      </w:pPr>
      <w:bookmarkStart w:id="96" w:name="_Toc265565892"/>
      <w:r>
        <w:t>Projekt neřeší, jedná se o interiérové stavební úpravy.</w:t>
      </w:r>
    </w:p>
    <w:p w14:paraId="25469715" w14:textId="77777777" w:rsidR="00822065" w:rsidRPr="00A96D68" w:rsidRDefault="00822065" w:rsidP="005B7482">
      <w:pPr>
        <w:pStyle w:val="Heading3"/>
      </w:pPr>
      <w:bookmarkStart w:id="97" w:name="_Toc373140880"/>
      <w:bookmarkStart w:id="98" w:name="_Toc405458837"/>
      <w:bookmarkStart w:id="99" w:name="_Toc405458904"/>
      <w:bookmarkStart w:id="100" w:name="_Toc405460704"/>
      <w:r w:rsidRPr="00A96D68">
        <w:t>Nosná konstrukce objektu</w:t>
      </w:r>
      <w:bookmarkEnd w:id="96"/>
      <w:bookmarkEnd w:id="97"/>
      <w:bookmarkEnd w:id="98"/>
      <w:bookmarkEnd w:id="99"/>
      <w:bookmarkEnd w:id="100"/>
    </w:p>
    <w:p w14:paraId="201EBF7F" w14:textId="223D6EB8" w:rsidR="00114B38" w:rsidRPr="00137709" w:rsidRDefault="002A6526" w:rsidP="00520307">
      <w:pPr>
        <w:ind w:firstLine="0"/>
        <w:rPr>
          <w:b/>
        </w:rPr>
      </w:pPr>
      <w:r>
        <w:t>V rámci zřízení nové jednací místnosti bude realizován nový otvor pro osazení dveří. Otvor bude</w:t>
      </w:r>
      <w:r w:rsidR="00DE0D4E">
        <w:t xml:space="preserve"> před vybouráním</w:t>
      </w:r>
      <w:r>
        <w:t xml:space="preserve"> staticky zajištěn ocelovými nosníky</w:t>
      </w:r>
      <w:r w:rsidR="00DE0D4E">
        <w:t xml:space="preserve"> 2xI120.</w:t>
      </w:r>
    </w:p>
    <w:p w14:paraId="56A52DD2" w14:textId="77777777" w:rsidR="00822065" w:rsidRPr="00035A1A" w:rsidRDefault="00822065" w:rsidP="005B7482">
      <w:pPr>
        <w:pStyle w:val="Heading3"/>
      </w:pPr>
      <w:bookmarkStart w:id="101" w:name="_Toc265565898"/>
      <w:bookmarkStart w:id="102" w:name="_Toc373140881"/>
      <w:bookmarkStart w:id="103" w:name="_Toc405458838"/>
      <w:bookmarkStart w:id="104" w:name="_Toc405458905"/>
      <w:bookmarkStart w:id="105" w:name="_Toc405460705"/>
      <w:r w:rsidRPr="00035A1A">
        <w:t>Střešní plášť</w:t>
      </w:r>
      <w:bookmarkEnd w:id="101"/>
      <w:bookmarkEnd w:id="102"/>
      <w:bookmarkEnd w:id="103"/>
      <w:bookmarkEnd w:id="104"/>
      <w:bookmarkEnd w:id="105"/>
    </w:p>
    <w:p w14:paraId="19DBC475" w14:textId="5B5BB5AE" w:rsidR="00421DBB" w:rsidRPr="00271A66" w:rsidRDefault="00236FC5" w:rsidP="00421DBB">
      <w:pPr>
        <w:ind w:firstLine="0"/>
      </w:pPr>
      <w:r>
        <w:t>Nezasahuje se do střešního pláště</w:t>
      </w:r>
      <w:r w:rsidR="00DE0D4E">
        <w:t xml:space="preserve"> – budou provedeny pouze opravy degradovaných částí.</w:t>
      </w:r>
    </w:p>
    <w:p w14:paraId="1F0C76F3" w14:textId="77777777" w:rsidR="00802301" w:rsidRDefault="00822065" w:rsidP="005B7482">
      <w:pPr>
        <w:pStyle w:val="Heading3"/>
      </w:pPr>
      <w:bookmarkStart w:id="106" w:name="_Toc373140882"/>
      <w:bookmarkStart w:id="107" w:name="_Toc405458839"/>
      <w:bookmarkStart w:id="108" w:name="_Toc405458906"/>
      <w:bookmarkStart w:id="109" w:name="_Toc405460706"/>
      <w:r w:rsidRPr="00747639">
        <w:t>Obvodový plášť</w:t>
      </w:r>
      <w:bookmarkEnd w:id="106"/>
      <w:bookmarkEnd w:id="107"/>
      <w:bookmarkEnd w:id="108"/>
      <w:bookmarkEnd w:id="109"/>
    </w:p>
    <w:p w14:paraId="3C3C15D4" w14:textId="24E306B2" w:rsidR="00FA7DC6" w:rsidRPr="00271A66" w:rsidRDefault="00FA7DC6" w:rsidP="00FA7DC6">
      <w:pPr>
        <w:ind w:firstLine="0"/>
      </w:pPr>
      <w:bookmarkStart w:id="110" w:name="_Toc373140883"/>
      <w:bookmarkStart w:id="111" w:name="_Toc405458840"/>
      <w:bookmarkStart w:id="112" w:name="_Toc405458907"/>
      <w:bookmarkStart w:id="113" w:name="_Toc405460707"/>
      <w:bookmarkStart w:id="114" w:name="_Toc265565905"/>
      <w:r>
        <w:t>Nezasahuje se do obvodového pláště.</w:t>
      </w:r>
      <w:r w:rsidR="00DE0D4E">
        <w:t xml:space="preserve"> Bude proveden nátěr fasády v úrovni 1NP – RAL 1002.</w:t>
      </w:r>
    </w:p>
    <w:p w14:paraId="681E3FC7" w14:textId="77777777" w:rsidR="00465498" w:rsidRDefault="000843C2" w:rsidP="00465498">
      <w:pPr>
        <w:pStyle w:val="Heading3"/>
      </w:pPr>
      <w:r>
        <w:t>Komínová tělesa</w:t>
      </w:r>
      <w:bookmarkEnd w:id="110"/>
      <w:bookmarkEnd w:id="111"/>
      <w:bookmarkEnd w:id="112"/>
      <w:bookmarkEnd w:id="113"/>
    </w:p>
    <w:p w14:paraId="6B81A65C" w14:textId="77777777" w:rsidR="00421DBB" w:rsidRPr="00271A66" w:rsidRDefault="008475ED" w:rsidP="00421DBB">
      <w:pPr>
        <w:ind w:firstLine="0"/>
      </w:pPr>
      <w:r>
        <w:t>Nejsou stavebními úpravami dotčena.</w:t>
      </w:r>
    </w:p>
    <w:p w14:paraId="67D7F4EE" w14:textId="77777777" w:rsidR="00822065" w:rsidRPr="00AE752C" w:rsidRDefault="00822065" w:rsidP="005B7482">
      <w:pPr>
        <w:pStyle w:val="Heading3"/>
      </w:pPr>
      <w:bookmarkStart w:id="115" w:name="_Toc373140884"/>
      <w:bookmarkStart w:id="116" w:name="_Toc405458841"/>
      <w:bookmarkStart w:id="117" w:name="_Toc405458908"/>
      <w:bookmarkStart w:id="118" w:name="_Toc405460708"/>
      <w:r w:rsidRPr="00AE752C">
        <w:t>Vnitřní dělící konstrukce</w:t>
      </w:r>
      <w:bookmarkEnd w:id="114"/>
      <w:bookmarkEnd w:id="115"/>
      <w:bookmarkEnd w:id="116"/>
      <w:bookmarkEnd w:id="117"/>
      <w:bookmarkEnd w:id="118"/>
    </w:p>
    <w:p w14:paraId="62DC42AC" w14:textId="77777777" w:rsidR="00822065" w:rsidRPr="00AE752C" w:rsidRDefault="00822065"/>
    <w:p w14:paraId="36F6B61F" w14:textId="77777777" w:rsidR="00924FEA" w:rsidRDefault="00924FEA" w:rsidP="00924FEA">
      <w:pPr>
        <w:pStyle w:val="Heading4"/>
      </w:pPr>
      <w:r>
        <w:t>Zděné příčky</w:t>
      </w:r>
    </w:p>
    <w:p w14:paraId="31B5A3D8" w14:textId="77777777" w:rsidR="008475ED" w:rsidRPr="008475ED" w:rsidRDefault="008475ED" w:rsidP="008475ED"/>
    <w:p w14:paraId="205B747B" w14:textId="77777777" w:rsidR="00924FEA" w:rsidRDefault="008475ED" w:rsidP="0041493C">
      <w:pPr>
        <w:ind w:firstLine="0"/>
      </w:pPr>
      <w:r>
        <w:t>Nevyskytují se.</w:t>
      </w:r>
    </w:p>
    <w:p w14:paraId="6F905272" w14:textId="77777777" w:rsidR="00C8432E" w:rsidRPr="008F66D7" w:rsidRDefault="00C8432E" w:rsidP="008F66D7">
      <w:pPr>
        <w:rPr>
          <w:u w:val="single"/>
        </w:rPr>
      </w:pPr>
    </w:p>
    <w:p w14:paraId="0EB7CF5C" w14:textId="77777777" w:rsidR="00822065" w:rsidRDefault="00822065" w:rsidP="00B15F60">
      <w:pPr>
        <w:pStyle w:val="Heading4"/>
      </w:pPr>
      <w:r w:rsidRPr="00AE752C">
        <w:t>Sádrokartonové příčky</w:t>
      </w:r>
    </w:p>
    <w:p w14:paraId="3C9ABE49" w14:textId="77777777" w:rsidR="008475ED" w:rsidRDefault="008475ED" w:rsidP="008475ED">
      <w:pPr>
        <w:ind w:firstLine="0"/>
      </w:pPr>
    </w:p>
    <w:p w14:paraId="1782C366" w14:textId="77777777" w:rsidR="00822065" w:rsidRPr="00AE752C" w:rsidRDefault="008475ED" w:rsidP="008475ED">
      <w:pPr>
        <w:ind w:firstLine="0"/>
      </w:pPr>
      <w:r>
        <w:t>SDK příčky budou provedeny jako systémové dle technologického postupu výrobce systému. Příčky jsou provedeny jako dvojitě opláštěné.</w:t>
      </w:r>
      <w:r w:rsidR="00822065" w:rsidRPr="00AE752C">
        <w:t xml:space="preserve"> V místech, kde může dojít ke kontaktu s vlhkem, bude použit SDK do vlhka (obě vrstvy). Příčky budou splňovat požadavky požární odolnosti. Příčky budou dále umožňovat vedení TZB rozvodů. Příčky budou včetně minerální izolace s požadovanými akustickými parametry.</w:t>
      </w:r>
    </w:p>
    <w:p w14:paraId="0E8EE178" w14:textId="77777777" w:rsidR="00822065" w:rsidRPr="00AE752C" w:rsidRDefault="00822065" w:rsidP="008475ED">
      <w:pPr>
        <w:ind w:firstLine="0"/>
      </w:pPr>
      <w:r w:rsidRPr="00AE752C">
        <w:lastRenderedPageBreak/>
        <w:t xml:space="preserve">Ukotvení ke stropní konstrukci musí být provedené tak, aby umožňovali průhyb stropní konstrukce nebo nosné konstrukce a zároveň tak, aby si zachovali své funkční vlastnosti. </w:t>
      </w:r>
      <w:r w:rsidR="0046103A">
        <w:t>Všechny příčky budou opláštěny 2x SDK deska 12,5mm z obou stran (kromě pře</w:t>
      </w:r>
      <w:r w:rsidR="008475ED">
        <w:t>d</w:t>
      </w:r>
      <w:r w:rsidR="0046103A">
        <w:t>stěn, tam budou opláštěny jednostran</w:t>
      </w:r>
      <w:r w:rsidR="008475ED">
        <w:t>ně 1</w:t>
      </w:r>
      <w:r w:rsidR="0046103A">
        <w:t>x 12,5mm SDK)</w:t>
      </w:r>
      <w:r w:rsidR="008475ED">
        <w:t>.</w:t>
      </w:r>
    </w:p>
    <w:p w14:paraId="1A6C8207" w14:textId="77777777" w:rsidR="0041493C" w:rsidRDefault="0041493C" w:rsidP="008475ED">
      <w:pPr>
        <w:pStyle w:val="BodyTextIndent"/>
        <w:ind w:left="0" w:firstLine="0"/>
        <w:rPr>
          <w:rFonts w:cs="Arial"/>
          <w:szCs w:val="22"/>
        </w:rPr>
      </w:pPr>
      <w:r w:rsidRPr="0041493C">
        <w:rPr>
          <w:rFonts w:cs="Arial"/>
          <w:szCs w:val="22"/>
        </w:rPr>
        <w:t>Všechny SDK příčky a předstěny budou provedeny ve stupni tmelení dle systémového ře</w:t>
      </w:r>
      <w:r w:rsidR="008475ED">
        <w:rPr>
          <w:rFonts w:cs="Arial"/>
          <w:szCs w:val="22"/>
        </w:rPr>
        <w:t>šení a budou 2x přebroušeny.</w:t>
      </w:r>
      <w:r w:rsidR="008475ED" w:rsidRPr="0041493C">
        <w:rPr>
          <w:rFonts w:cs="Arial"/>
          <w:szCs w:val="22"/>
        </w:rPr>
        <w:t xml:space="preserve"> </w:t>
      </w:r>
      <w:r w:rsidRPr="0041493C">
        <w:rPr>
          <w:rFonts w:cs="Arial"/>
          <w:szCs w:val="22"/>
        </w:rPr>
        <w:t xml:space="preserve">Ve všech dveřních otvorech v SDK příčkách budou používány systémové výztuhy pro instalaci dveřních křídel, předepsané výrobcem. </w:t>
      </w:r>
      <w:r w:rsidR="00D623FB">
        <w:rPr>
          <w:rFonts w:cs="Arial"/>
          <w:szCs w:val="22"/>
        </w:rPr>
        <w:t>V případě SDK u kuchyňské linky budou provedeny rovněž výztuhy.</w:t>
      </w:r>
    </w:p>
    <w:p w14:paraId="4FC4FA51" w14:textId="77777777" w:rsidR="008475ED" w:rsidRPr="0078401B" w:rsidRDefault="00FA7DC6" w:rsidP="008475ED">
      <w:pPr>
        <w:pStyle w:val="BodyTextIndent"/>
        <w:ind w:left="0" w:firstLine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Nové SDK příčky</w:t>
      </w:r>
      <w:r w:rsidR="0078401B" w:rsidRPr="0078401B">
        <w:rPr>
          <w:rFonts w:cs="Arial"/>
          <w:color w:val="000000"/>
          <w:szCs w:val="22"/>
        </w:rPr>
        <w:t xml:space="preserve"> </w:t>
      </w:r>
      <w:r w:rsidR="00F12B79" w:rsidRPr="0078401B">
        <w:rPr>
          <w:rFonts w:cs="Arial"/>
          <w:color w:val="000000"/>
          <w:szCs w:val="22"/>
        </w:rPr>
        <w:t>v prostorách</w:t>
      </w:r>
      <w:r w:rsidR="0078401B" w:rsidRPr="0078401B">
        <w:rPr>
          <w:rFonts w:cs="Arial"/>
          <w:color w:val="000000"/>
          <w:szCs w:val="22"/>
        </w:rPr>
        <w:t xml:space="preserve"> v 1.NP jsou obyčejné SDK příčky - bez požadavků na bezpečnost a požární odolnost, na kovové konstrukci CW, opláštěná z každé strany 2x RB(A) 12,5, s minerální izolací</w:t>
      </w:r>
      <w:r w:rsidR="008475ED">
        <w:rPr>
          <w:rFonts w:cs="Arial"/>
          <w:color w:val="000000"/>
          <w:szCs w:val="22"/>
        </w:rPr>
        <w:t>.</w:t>
      </w:r>
    </w:p>
    <w:p w14:paraId="52C3E2F8" w14:textId="77777777" w:rsidR="0078401B" w:rsidRDefault="0078401B" w:rsidP="0078401B">
      <w:pPr>
        <w:pStyle w:val="BodyTextIndent"/>
        <w:ind w:left="0"/>
        <w:rPr>
          <w:rFonts w:cs="Arial"/>
          <w:szCs w:val="22"/>
        </w:rPr>
      </w:pPr>
    </w:p>
    <w:p w14:paraId="3FE7335D" w14:textId="77777777" w:rsidR="0078401B" w:rsidRPr="0078401B" w:rsidRDefault="0078401B" w:rsidP="008475ED">
      <w:pPr>
        <w:pStyle w:val="BodyTextIndent"/>
        <w:ind w:left="0" w:firstLine="0"/>
        <w:rPr>
          <w:rFonts w:cs="Arial"/>
          <w:szCs w:val="22"/>
        </w:rPr>
      </w:pPr>
      <w:r w:rsidRPr="0078401B">
        <w:rPr>
          <w:rFonts w:cs="Arial"/>
          <w:szCs w:val="22"/>
        </w:rPr>
        <w:t>Požadovanou požární odolnost a bezpečnostní třídu musí dodavatel prokázat předložením atestu české autorizované státní zkušebny.</w:t>
      </w:r>
    </w:p>
    <w:p w14:paraId="23AA4683" w14:textId="77777777" w:rsidR="0078401B" w:rsidRPr="0078401B" w:rsidRDefault="0078401B" w:rsidP="008475ED">
      <w:pPr>
        <w:pStyle w:val="BodyTextIndent"/>
        <w:ind w:left="0" w:firstLine="0"/>
        <w:rPr>
          <w:rFonts w:cs="Arial"/>
          <w:szCs w:val="22"/>
        </w:rPr>
      </w:pPr>
      <w:r w:rsidRPr="0078401B">
        <w:rPr>
          <w:rFonts w:cs="Arial"/>
          <w:szCs w:val="22"/>
        </w:rPr>
        <w:t>Při provádění musí být používány materiály, doplňky a technologické postupy předepsané výrobci.</w:t>
      </w:r>
    </w:p>
    <w:p w14:paraId="565FCD41" w14:textId="77777777" w:rsidR="00822065" w:rsidRDefault="00977F08" w:rsidP="008475ED">
      <w:pPr>
        <w:ind w:firstLine="0"/>
      </w:pPr>
      <w:r>
        <w:t>S</w:t>
      </w:r>
      <w:r w:rsidR="00FB6823">
        <w:t>távající stěny</w:t>
      </w:r>
      <w:r w:rsidR="00F12B79">
        <w:t>,</w:t>
      </w:r>
      <w:r w:rsidR="00FB6823">
        <w:t xml:space="preserve"> </w:t>
      </w:r>
      <w:r>
        <w:t xml:space="preserve">na které bude aplikován barevný nátěr </w:t>
      </w:r>
      <w:r w:rsidR="00FB6823">
        <w:t xml:space="preserve">budou obloženy jednou vrstvou </w:t>
      </w:r>
      <w:r>
        <w:t xml:space="preserve">lepené </w:t>
      </w:r>
      <w:r w:rsidR="00FB6823">
        <w:t>SDK des</w:t>
      </w:r>
      <w:r>
        <w:t>ky 12,5mm.</w:t>
      </w:r>
    </w:p>
    <w:p w14:paraId="34522343" w14:textId="77777777" w:rsidR="00977F08" w:rsidRDefault="00977F08" w:rsidP="002D3BAF">
      <w:pPr>
        <w:ind w:firstLine="0"/>
      </w:pPr>
    </w:p>
    <w:p w14:paraId="4E1F835A" w14:textId="77777777" w:rsidR="002D3BAF" w:rsidRDefault="002D3BAF" w:rsidP="002D3BAF">
      <w:pPr>
        <w:ind w:firstLine="0"/>
      </w:pPr>
      <w:r>
        <w:t>Závazné ČSN:</w:t>
      </w:r>
    </w:p>
    <w:p w14:paraId="29FEEE83" w14:textId="77777777" w:rsidR="002D3BAF" w:rsidRDefault="002D3BAF" w:rsidP="002D3BAF">
      <w:pPr>
        <w:ind w:firstLine="0"/>
      </w:pPr>
      <w:r>
        <w:t xml:space="preserve">ČSN 73 0532 </w:t>
      </w:r>
      <w:r>
        <w:tab/>
        <w:t>Akustika. Hodnocení zvukové izolace stavebních konstrukcí a v budovách. Požadavky 2000.</w:t>
      </w:r>
    </w:p>
    <w:p w14:paraId="3410D0C3" w14:textId="77777777" w:rsidR="002B3BD3" w:rsidRDefault="002B3BD3" w:rsidP="002D3BAF">
      <w:pPr>
        <w:ind w:firstLine="0"/>
      </w:pPr>
    </w:p>
    <w:p w14:paraId="04259306" w14:textId="77777777" w:rsidR="002B3BD3" w:rsidRDefault="002B3BD3" w:rsidP="002D3BAF">
      <w:pPr>
        <w:ind w:firstLine="0"/>
        <w:rPr>
          <w:i/>
          <w:u w:val="single"/>
        </w:rPr>
      </w:pPr>
      <w:r w:rsidRPr="002B3BD3">
        <w:rPr>
          <w:i/>
        </w:rPr>
        <w:t xml:space="preserve">4.7.7.3. </w:t>
      </w:r>
      <w:r w:rsidRPr="002B3BD3">
        <w:rPr>
          <w:i/>
        </w:rPr>
        <w:tab/>
      </w:r>
      <w:r w:rsidRPr="002B3BD3">
        <w:rPr>
          <w:i/>
          <w:u w:val="single"/>
        </w:rPr>
        <w:t>Prosklené příčky</w:t>
      </w:r>
    </w:p>
    <w:p w14:paraId="3085F9EA" w14:textId="77777777" w:rsidR="002B3BD3" w:rsidRDefault="002B3BD3" w:rsidP="002D3BAF">
      <w:pPr>
        <w:ind w:firstLine="0"/>
        <w:rPr>
          <w:i/>
          <w:u w:val="single"/>
        </w:rPr>
      </w:pPr>
    </w:p>
    <w:p w14:paraId="1ED14A58" w14:textId="4C5B3534" w:rsidR="00FE1059" w:rsidRPr="00B3222D" w:rsidRDefault="00436633" w:rsidP="00FE1059">
      <w:pPr>
        <w:ind w:firstLine="0"/>
        <w:rPr>
          <w:rFonts w:cs="Arial"/>
          <w:color w:val="FF0000"/>
        </w:rPr>
      </w:pPr>
      <w:r>
        <w:rPr>
          <w:rFonts w:cs="Arial"/>
        </w:rPr>
        <w:t>Jedná se o</w:t>
      </w:r>
      <w:r w:rsidR="00977F08">
        <w:rPr>
          <w:rFonts w:cs="Arial"/>
        </w:rPr>
        <w:t xml:space="preserve"> osazení nov</w:t>
      </w:r>
      <w:r w:rsidR="00FE1059">
        <w:rPr>
          <w:rFonts w:cs="Arial"/>
        </w:rPr>
        <w:t>é</w:t>
      </w:r>
      <w:r w:rsidR="00D623FB">
        <w:rPr>
          <w:rFonts w:cs="Arial"/>
        </w:rPr>
        <w:t xml:space="preserve"> prosklen</w:t>
      </w:r>
      <w:r w:rsidR="00FE1059">
        <w:rPr>
          <w:rFonts w:cs="Arial"/>
        </w:rPr>
        <w:t>é</w:t>
      </w:r>
      <w:r>
        <w:rPr>
          <w:rFonts w:cs="Arial"/>
        </w:rPr>
        <w:t xml:space="preserve"> stěn</w:t>
      </w:r>
      <w:r w:rsidR="00FE1059">
        <w:rPr>
          <w:rFonts w:cs="Arial"/>
        </w:rPr>
        <w:t>y</w:t>
      </w:r>
      <w:r w:rsidR="00D623FB">
        <w:rPr>
          <w:rFonts w:cs="Arial"/>
        </w:rPr>
        <w:t xml:space="preserve"> S1</w:t>
      </w:r>
      <w:r>
        <w:rPr>
          <w:rFonts w:cs="Arial"/>
        </w:rPr>
        <w:t xml:space="preserve">. </w:t>
      </w:r>
      <w:r w:rsidR="00FE1059" w:rsidRPr="00555A17">
        <w:rPr>
          <w:rFonts w:cs="Arial"/>
        </w:rPr>
        <w:t>Příčk</w:t>
      </w:r>
      <w:r w:rsidR="00FE1059">
        <w:rPr>
          <w:rFonts w:cs="Arial"/>
        </w:rPr>
        <w:t>a</w:t>
      </w:r>
      <w:r w:rsidR="00FE1059" w:rsidRPr="00555A17">
        <w:rPr>
          <w:rFonts w:cs="Arial"/>
        </w:rPr>
        <w:t xml:space="preserve"> j</w:t>
      </w:r>
      <w:r w:rsidR="00FE1059">
        <w:rPr>
          <w:rFonts w:cs="Arial"/>
        </w:rPr>
        <w:t>e</w:t>
      </w:r>
      <w:r w:rsidR="00FE1059" w:rsidRPr="00555A17">
        <w:rPr>
          <w:rFonts w:cs="Arial"/>
        </w:rPr>
        <w:t xml:space="preserve"> </w:t>
      </w:r>
      <w:r w:rsidR="00FE1059">
        <w:rPr>
          <w:rFonts w:cs="Arial"/>
        </w:rPr>
        <w:t>uvažována jako rámová</w:t>
      </w:r>
      <w:r w:rsidR="00FE1059" w:rsidRPr="00555A17">
        <w:rPr>
          <w:rFonts w:cs="Arial"/>
        </w:rPr>
        <w:t xml:space="preserve"> z</w:t>
      </w:r>
      <w:r w:rsidR="00FE1059">
        <w:rPr>
          <w:rFonts w:cs="Arial"/>
        </w:rPr>
        <w:t xml:space="preserve"> kaleného</w:t>
      </w:r>
      <w:r w:rsidR="00FE1059" w:rsidRPr="00555A17">
        <w:rPr>
          <w:rFonts w:cs="Arial"/>
        </w:rPr>
        <w:t xml:space="preserve"> skla </w:t>
      </w:r>
      <w:proofErr w:type="spellStart"/>
      <w:r w:rsidR="00FE1059" w:rsidRPr="00555A17">
        <w:rPr>
          <w:rFonts w:cs="Arial"/>
        </w:rPr>
        <w:t>tl</w:t>
      </w:r>
      <w:proofErr w:type="spellEnd"/>
      <w:r w:rsidR="00FE1059" w:rsidRPr="00555A17">
        <w:rPr>
          <w:rFonts w:cs="Arial"/>
        </w:rPr>
        <w:t>. 1</w:t>
      </w:r>
      <w:r w:rsidR="00FE1059">
        <w:rPr>
          <w:rFonts w:cs="Arial"/>
        </w:rPr>
        <w:t>2</w:t>
      </w:r>
      <w:r w:rsidR="00F12B79">
        <w:rPr>
          <w:rFonts w:cs="Arial"/>
        </w:rPr>
        <w:t xml:space="preserve"> </w:t>
      </w:r>
      <w:r w:rsidR="00FE1059" w:rsidRPr="00555A17">
        <w:rPr>
          <w:rFonts w:cs="Arial"/>
        </w:rPr>
        <w:t>mm.</w:t>
      </w:r>
      <w:r w:rsidR="00FE1059">
        <w:rPr>
          <w:rFonts w:cs="Arial"/>
        </w:rPr>
        <w:t xml:space="preserve"> Výška prosklené příčky dle výkresové dokumentace s SDK nadpražím, viz. Výkres </w:t>
      </w:r>
      <w:r w:rsidR="00FE1059" w:rsidRPr="001B4AD1">
        <w:rPr>
          <w:rFonts w:cs="Arial"/>
        </w:rPr>
        <w:t>D</w:t>
      </w:r>
      <w:r w:rsidR="00F12B79">
        <w:rPr>
          <w:rFonts w:cs="Arial"/>
        </w:rPr>
        <w:t xml:space="preserve"> </w:t>
      </w:r>
      <w:r w:rsidR="00FE1059" w:rsidRPr="001B4AD1">
        <w:rPr>
          <w:rFonts w:cs="Arial"/>
        </w:rPr>
        <w:t>1.1</w:t>
      </w:r>
      <w:r w:rsidR="00FE1059">
        <w:rPr>
          <w:rFonts w:cs="Arial"/>
        </w:rPr>
        <w:t>.</w:t>
      </w:r>
      <w:r w:rsidR="00DE0D4E">
        <w:rPr>
          <w:rFonts w:cs="Arial"/>
        </w:rPr>
        <w:t>14</w:t>
      </w:r>
      <w:r w:rsidR="00FE1059">
        <w:rPr>
          <w:rFonts w:cs="Arial"/>
        </w:rPr>
        <w:t xml:space="preserve">. </w:t>
      </w:r>
      <w:r w:rsidR="00FE1059" w:rsidRPr="00555A17">
        <w:rPr>
          <w:rFonts w:cs="Arial"/>
        </w:rPr>
        <w:t>Příčka bude polepená marketingovými prvky.</w:t>
      </w:r>
    </w:p>
    <w:p w14:paraId="5E1DDE9E" w14:textId="77777777" w:rsidR="002D3BAF" w:rsidRPr="00AE752C" w:rsidRDefault="002D3BAF" w:rsidP="002B3BD3">
      <w:pPr>
        <w:ind w:firstLine="0"/>
      </w:pPr>
    </w:p>
    <w:p w14:paraId="3AF24CA2" w14:textId="77777777" w:rsidR="00822065" w:rsidRPr="00E86BF6" w:rsidRDefault="00822065" w:rsidP="005B7482">
      <w:pPr>
        <w:pStyle w:val="Heading3"/>
      </w:pPr>
      <w:bookmarkStart w:id="119" w:name="_Toc265565906"/>
      <w:bookmarkStart w:id="120" w:name="_Toc373140885"/>
      <w:bookmarkStart w:id="121" w:name="_Toc405458842"/>
      <w:bookmarkStart w:id="122" w:name="_Toc405458909"/>
      <w:bookmarkStart w:id="123" w:name="_Toc405460709"/>
      <w:r w:rsidRPr="00E86BF6">
        <w:t>Výplně otvorů</w:t>
      </w:r>
      <w:bookmarkEnd w:id="119"/>
      <w:bookmarkEnd w:id="120"/>
      <w:bookmarkEnd w:id="121"/>
      <w:bookmarkEnd w:id="122"/>
      <w:bookmarkEnd w:id="123"/>
    </w:p>
    <w:p w14:paraId="7C72B8A4" w14:textId="77777777" w:rsidR="002D3BAF" w:rsidRDefault="00822065" w:rsidP="002E1563">
      <w:pPr>
        <w:ind w:firstLine="0"/>
      </w:pPr>
      <w:r w:rsidRPr="00E86BF6">
        <w:t xml:space="preserve">Na únikových </w:t>
      </w:r>
      <w:r w:rsidR="001414DA">
        <w:t>cestách</w:t>
      </w:r>
      <w:r w:rsidRPr="00E86BF6">
        <w:t xml:space="preserve"> budou splněny požadavky ČSN 73 </w:t>
      </w:r>
      <w:smartTag w:uri="urn:schemas-microsoft-com:office:smarttags" w:element="metricconverter">
        <w:smartTagPr>
          <w:attr w:name="ProductID" w:val="0802 a"/>
        </w:smartTagPr>
        <w:r w:rsidRPr="00E86BF6">
          <w:t>0802 a</w:t>
        </w:r>
      </w:smartTag>
      <w:r w:rsidRPr="00E86BF6">
        <w:t xml:space="preserve"> ČSN 73 </w:t>
      </w:r>
      <w:smartTag w:uri="urn:schemas-microsoft-com:office:smarttags" w:element="metricconverter">
        <w:smartTagPr>
          <w:attr w:name="ProductID" w:val="0810 a"/>
        </w:smartTagPr>
        <w:r w:rsidRPr="00E86BF6">
          <w:t>0810 a</w:t>
        </w:r>
      </w:smartTag>
      <w:r w:rsidRPr="00E86BF6">
        <w:t xml:space="preserve"> norem navazujících.  Použ</w:t>
      </w:r>
      <w:r w:rsidR="006D229A" w:rsidRPr="00E86BF6">
        <w:t>ité stavební kování na dveřích n</w:t>
      </w:r>
      <w:r w:rsidRPr="00E86BF6">
        <w:t>a únikových cestách musí splňovat požadavky ČSN EN 179.</w:t>
      </w:r>
    </w:p>
    <w:p w14:paraId="58226AF4" w14:textId="77777777" w:rsidR="00915F3C" w:rsidRDefault="00915F3C" w:rsidP="002E1563">
      <w:pPr>
        <w:ind w:firstLine="0"/>
      </w:pPr>
    </w:p>
    <w:p w14:paraId="3B6E0AC0" w14:textId="77777777" w:rsidR="002D3BAF" w:rsidRDefault="0041493C" w:rsidP="002D3BAF">
      <w:pPr>
        <w:pStyle w:val="Heading4"/>
      </w:pPr>
      <w:bookmarkStart w:id="124" w:name="_Toc265565908"/>
      <w:r>
        <w:t>D</w:t>
      </w:r>
      <w:r w:rsidR="002D3BAF">
        <w:t>veře</w:t>
      </w:r>
      <w:bookmarkEnd w:id="124"/>
    </w:p>
    <w:p w14:paraId="079F481D" w14:textId="77777777" w:rsidR="002D3BAF" w:rsidRDefault="002D3BAF" w:rsidP="002D3BAF">
      <w:pPr>
        <w:pStyle w:val="Heading6"/>
        <w:numPr>
          <w:ilvl w:val="0"/>
          <w:numId w:val="0"/>
        </w:numPr>
        <w:ind w:left="1152"/>
      </w:pPr>
    </w:p>
    <w:p w14:paraId="049E2448" w14:textId="77777777" w:rsidR="00977F08" w:rsidRPr="003841A9" w:rsidRDefault="00977F08" w:rsidP="00977F08">
      <w:pPr>
        <w:ind w:firstLine="0"/>
      </w:pPr>
      <w:r w:rsidRPr="003841A9">
        <w:t>V rámci rekonstrukce budou provedeny následující úpravy (podrobně viz tabulka výrobků – dveře):</w:t>
      </w:r>
    </w:p>
    <w:p w14:paraId="41E283EC" w14:textId="77777777" w:rsidR="003841A9" w:rsidRDefault="00FE1059" w:rsidP="00FE1059">
      <w:pPr>
        <w:ind w:firstLine="0"/>
      </w:pPr>
      <w:r>
        <w:t xml:space="preserve">Budou dodány nové dveře, viz tabulka dveří a výrobků </w:t>
      </w:r>
    </w:p>
    <w:p w14:paraId="29EBBD31" w14:textId="53025C37" w:rsidR="003841A9" w:rsidRPr="00FE1059" w:rsidRDefault="003841A9" w:rsidP="003841A9">
      <w:pPr>
        <w:ind w:firstLine="0"/>
      </w:pPr>
      <w:r w:rsidRPr="00FE1059">
        <w:t xml:space="preserve">Dveře v klientských prostorách (okolo kterých prochází klient) budou provedeny jako </w:t>
      </w:r>
      <w:proofErr w:type="spellStart"/>
      <w:r w:rsidRPr="00FE1059">
        <w:t>bezfalcové</w:t>
      </w:r>
      <w:proofErr w:type="spellEnd"/>
      <w:r w:rsidR="00DE0D4E">
        <w:t> DTD plné</w:t>
      </w:r>
      <w:r w:rsidRPr="00FE1059">
        <w:t xml:space="preserve"> v barvě bílé. Dveře v prostorách zázemí budou provedeny jako falcové </w:t>
      </w:r>
      <w:r w:rsidR="00DE0D4E">
        <w:t>DTD lehčené</w:t>
      </w:r>
      <w:r w:rsidRPr="00FE1059">
        <w:t xml:space="preserve"> v barvě bílé. Zárubně jsou provedeny jako hranaté ocelové v barvě bílé.</w:t>
      </w:r>
    </w:p>
    <w:p w14:paraId="53C5CD14" w14:textId="77777777" w:rsidR="002B3BD3" w:rsidRPr="002B3BD3" w:rsidRDefault="002B3BD3" w:rsidP="003841A9">
      <w:pPr>
        <w:ind w:firstLine="0"/>
        <w:rPr>
          <w:rFonts w:cs="Arial"/>
        </w:rPr>
      </w:pPr>
      <w:r w:rsidRPr="002B3BD3">
        <w:rPr>
          <w:rFonts w:cs="Arial"/>
        </w:rPr>
        <w:t xml:space="preserve">Všechny nainstalované zárubně či stávající dveře budou během realizace zabezpečeny proti poškození </w:t>
      </w:r>
      <w:r w:rsidR="00F12B79" w:rsidRPr="002B3BD3">
        <w:rPr>
          <w:rFonts w:cs="Arial"/>
        </w:rPr>
        <w:t>povrchů – zajistí</w:t>
      </w:r>
      <w:r w:rsidRPr="002B3BD3">
        <w:rPr>
          <w:rFonts w:cs="Arial"/>
        </w:rPr>
        <w:t xml:space="preserve"> dodavatel stavby.</w:t>
      </w:r>
    </w:p>
    <w:p w14:paraId="66594EA8" w14:textId="77777777" w:rsidR="00897546" w:rsidRPr="00FE1059" w:rsidRDefault="002B3BD3" w:rsidP="005E1D11">
      <w:pPr>
        <w:ind w:firstLine="0"/>
        <w:rPr>
          <w:rFonts w:cs="Arial"/>
        </w:rPr>
      </w:pPr>
      <w:r w:rsidRPr="002B3BD3">
        <w:rPr>
          <w:rFonts w:cs="Arial"/>
        </w:rPr>
        <w:t>Požadovanou požární odolnost a bezpečnostní třídu musí dodavatel prokázat předložením atestu české autorizované státní zkušebny.</w:t>
      </w:r>
    </w:p>
    <w:p w14:paraId="0B2B6D6F" w14:textId="77777777" w:rsidR="003841A9" w:rsidRDefault="003841A9" w:rsidP="005E1D11">
      <w:pPr>
        <w:ind w:firstLine="0"/>
      </w:pPr>
    </w:p>
    <w:p w14:paraId="1C11EC1B" w14:textId="77777777" w:rsidR="00822065" w:rsidRPr="00CA2A3A" w:rsidRDefault="002D3BAF" w:rsidP="00B15F60">
      <w:pPr>
        <w:pStyle w:val="Heading4"/>
      </w:pPr>
      <w:r>
        <w:t>Okna</w:t>
      </w:r>
      <w:r w:rsidR="00403D85">
        <w:t>, výkladce</w:t>
      </w:r>
    </w:p>
    <w:p w14:paraId="769B84CC" w14:textId="77777777" w:rsidR="007D55DC" w:rsidRDefault="007D55DC" w:rsidP="007D55DC">
      <w:pPr>
        <w:ind w:firstLine="0"/>
      </w:pPr>
    </w:p>
    <w:p w14:paraId="474280C4" w14:textId="09352B78" w:rsidR="00364101" w:rsidRDefault="007D55DC" w:rsidP="007D55DC">
      <w:pPr>
        <w:ind w:firstLine="0"/>
      </w:pPr>
      <w:r>
        <w:t xml:space="preserve">Okna a </w:t>
      </w:r>
      <w:r w:rsidR="00A83954">
        <w:t>výkladce</w:t>
      </w:r>
      <w:r>
        <w:t xml:space="preserve"> zůstanou zachovány bez zásahů. Budou </w:t>
      </w:r>
      <w:r w:rsidR="00F12B79">
        <w:t xml:space="preserve">demontovány </w:t>
      </w:r>
      <w:r w:rsidR="00DE0D4E">
        <w:t xml:space="preserve">žaluzie </w:t>
      </w:r>
      <w:proofErr w:type="gramStart"/>
      <w:r w:rsidR="00DE0D4E">
        <w:t xml:space="preserve">a </w:t>
      </w:r>
      <w:r w:rsidR="00F12B79">
        <w:t xml:space="preserve"> osazeny</w:t>
      </w:r>
      <w:proofErr w:type="gramEnd"/>
      <w:r w:rsidR="00F12B79">
        <w:t xml:space="preserve"> </w:t>
      </w:r>
      <w:r>
        <w:t>nové.</w:t>
      </w:r>
    </w:p>
    <w:p w14:paraId="4B9155A6" w14:textId="77777777" w:rsidR="00822065" w:rsidRPr="00BD0121" w:rsidRDefault="00822065" w:rsidP="005B7482">
      <w:pPr>
        <w:pStyle w:val="Heading3"/>
      </w:pPr>
      <w:bookmarkStart w:id="125" w:name="_Toc373140886"/>
      <w:bookmarkStart w:id="126" w:name="_Toc405458843"/>
      <w:bookmarkStart w:id="127" w:name="_Toc405458910"/>
      <w:bookmarkStart w:id="128" w:name="_Toc405460710"/>
      <w:r w:rsidRPr="00BD0121">
        <w:t>Hydroizolace</w:t>
      </w:r>
      <w:r w:rsidR="00CF1737" w:rsidRPr="00BD0121">
        <w:t xml:space="preserve"> a separace</w:t>
      </w:r>
      <w:bookmarkEnd w:id="125"/>
      <w:bookmarkEnd w:id="126"/>
      <w:bookmarkEnd w:id="127"/>
      <w:bookmarkEnd w:id="128"/>
    </w:p>
    <w:p w14:paraId="218F960D" w14:textId="77777777" w:rsidR="009F6072" w:rsidRPr="005B7482" w:rsidRDefault="009F6072" w:rsidP="00143D8A">
      <w:pPr>
        <w:ind w:firstLine="0"/>
      </w:pPr>
    </w:p>
    <w:p w14:paraId="1C7C34E9" w14:textId="77777777" w:rsidR="009F6072" w:rsidRDefault="009F6072" w:rsidP="009F6072">
      <w:pPr>
        <w:pStyle w:val="Heading4"/>
      </w:pPr>
      <w:r>
        <w:t>Izolace stěrkové</w:t>
      </w:r>
    </w:p>
    <w:p w14:paraId="64068D5C" w14:textId="77777777" w:rsidR="009F6072" w:rsidRDefault="009F6072" w:rsidP="009F6072">
      <w:pPr>
        <w:pStyle w:val="Heading4"/>
        <w:numPr>
          <w:ilvl w:val="0"/>
          <w:numId w:val="0"/>
        </w:numPr>
        <w:ind w:left="851"/>
      </w:pPr>
    </w:p>
    <w:p w14:paraId="6A69DD88" w14:textId="77777777" w:rsidR="002A3BC8" w:rsidRPr="007C74C0" w:rsidRDefault="009F6072" w:rsidP="00143D8A">
      <w:pPr>
        <w:ind w:firstLine="0"/>
      </w:pPr>
      <w:r>
        <w:t xml:space="preserve">V provozech, kde může dojít ke kontaktu s vodou jako na toaletách, místnostech úklidu, přípravnách, sprchách apod. budou pod dlažbu a obklady provedeny hydroizolační stěrky např. </w:t>
      </w:r>
      <w:proofErr w:type="spellStart"/>
      <w:r>
        <w:t>Sika</w:t>
      </w:r>
      <w:r w:rsidR="007D55DC">
        <w:t>listic</w:t>
      </w:r>
      <w:proofErr w:type="spellEnd"/>
      <w:r>
        <w:t>.</w:t>
      </w:r>
    </w:p>
    <w:p w14:paraId="7A64A5CF" w14:textId="77777777" w:rsidR="00822065" w:rsidRPr="00F073E4" w:rsidRDefault="00F073E4" w:rsidP="005B7482">
      <w:pPr>
        <w:pStyle w:val="Heading3"/>
      </w:pPr>
      <w:bookmarkStart w:id="129" w:name="_Toc265565914"/>
      <w:r w:rsidRPr="00F073E4">
        <w:t xml:space="preserve"> </w:t>
      </w:r>
      <w:bookmarkStart w:id="130" w:name="_Toc373140887"/>
      <w:bookmarkStart w:id="131" w:name="_Toc405458844"/>
      <w:bookmarkStart w:id="132" w:name="_Toc405458911"/>
      <w:bookmarkStart w:id="133" w:name="_Toc405460711"/>
      <w:r w:rsidR="00822065" w:rsidRPr="00F073E4">
        <w:t>Podlahy</w:t>
      </w:r>
      <w:bookmarkEnd w:id="129"/>
      <w:r w:rsidR="00822065" w:rsidRPr="00F073E4">
        <w:t xml:space="preserve"> a roznášecí základy</w:t>
      </w:r>
      <w:bookmarkEnd w:id="130"/>
      <w:bookmarkEnd w:id="131"/>
      <w:bookmarkEnd w:id="132"/>
      <w:bookmarkEnd w:id="133"/>
    </w:p>
    <w:p w14:paraId="0239FCA0" w14:textId="77777777" w:rsidR="007D55DC" w:rsidRDefault="007D55DC" w:rsidP="007D55DC">
      <w:pPr>
        <w:ind w:firstLine="0"/>
        <w:rPr>
          <w:rFonts w:cs="Arial"/>
        </w:rPr>
      </w:pPr>
    </w:p>
    <w:p w14:paraId="02FF6F38" w14:textId="341DC4DA" w:rsidR="00862A57" w:rsidRDefault="00862A57" w:rsidP="00862A57">
      <w:pPr>
        <w:ind w:firstLine="0"/>
        <w:rPr>
          <w:rFonts w:cs="Arial"/>
        </w:rPr>
      </w:pPr>
      <w:r w:rsidRPr="0074456B">
        <w:rPr>
          <w:rFonts w:cs="Arial"/>
        </w:rPr>
        <w:t>V </w:t>
      </w:r>
      <w:r>
        <w:rPr>
          <w:rFonts w:cs="Arial"/>
        </w:rPr>
        <w:t>celé ploše 1NP</w:t>
      </w:r>
      <w:r w:rsidR="008E6C95">
        <w:rPr>
          <w:rFonts w:cs="Arial"/>
        </w:rPr>
        <w:t xml:space="preserve"> a 2NP</w:t>
      </w:r>
      <w:r>
        <w:rPr>
          <w:rFonts w:cs="Arial"/>
        </w:rPr>
        <w:t xml:space="preserve"> stávajícího prostoru </w:t>
      </w:r>
      <w:r w:rsidRPr="0074456B">
        <w:rPr>
          <w:rFonts w:cs="Arial"/>
        </w:rPr>
        <w:t xml:space="preserve">pobočky budou nášlapné vrstvy podlah kompletně vyměněny. </w:t>
      </w:r>
      <w:r w:rsidR="000257E2">
        <w:rPr>
          <w:rFonts w:cs="Arial"/>
        </w:rPr>
        <w:t>Podlaha se po vybr</w:t>
      </w:r>
      <w:r w:rsidR="00615301">
        <w:rPr>
          <w:rFonts w:cs="Arial"/>
        </w:rPr>
        <w:t xml:space="preserve">oušení zbaví všech nečistot a </w:t>
      </w:r>
      <w:proofErr w:type="spellStart"/>
      <w:r w:rsidR="00615301">
        <w:rPr>
          <w:rFonts w:cs="Arial"/>
        </w:rPr>
        <w:t>na</w:t>
      </w:r>
      <w:r w:rsidR="000257E2">
        <w:rPr>
          <w:rFonts w:cs="Arial"/>
        </w:rPr>
        <w:t>penetruje</w:t>
      </w:r>
      <w:proofErr w:type="spellEnd"/>
      <w:r w:rsidR="000257E2">
        <w:rPr>
          <w:rFonts w:cs="Arial"/>
        </w:rPr>
        <w:t xml:space="preserve"> se, poté se po</w:t>
      </w:r>
      <w:r w:rsidR="007D55DC">
        <w:rPr>
          <w:rFonts w:cs="Arial"/>
        </w:rPr>
        <w:t xml:space="preserve">bočka v celém </w:t>
      </w:r>
      <w:proofErr w:type="gramStart"/>
      <w:r w:rsidR="007D55DC">
        <w:rPr>
          <w:rFonts w:cs="Arial"/>
        </w:rPr>
        <w:t>1.</w:t>
      </w:r>
      <w:r w:rsidR="00C9443C" w:rsidRPr="00C9443C">
        <w:rPr>
          <w:rFonts w:cs="Arial"/>
        </w:rPr>
        <w:t>.</w:t>
      </w:r>
      <w:proofErr w:type="gramEnd"/>
      <w:r w:rsidR="00C9443C" w:rsidRPr="00C9443C">
        <w:rPr>
          <w:rFonts w:cs="Arial"/>
        </w:rPr>
        <w:t xml:space="preserve"> </w:t>
      </w:r>
      <w:r w:rsidR="00615301">
        <w:rPr>
          <w:rFonts w:cs="Arial"/>
        </w:rPr>
        <w:t xml:space="preserve">Povrch se </w:t>
      </w:r>
      <w:proofErr w:type="spellStart"/>
      <w:r w:rsidR="00615301">
        <w:rPr>
          <w:rFonts w:cs="Arial"/>
        </w:rPr>
        <w:t>na</w:t>
      </w:r>
      <w:r w:rsidR="001C5944">
        <w:rPr>
          <w:rFonts w:cs="Arial"/>
        </w:rPr>
        <w:t>penetruje</w:t>
      </w:r>
      <w:proofErr w:type="spellEnd"/>
      <w:r w:rsidR="001C5944">
        <w:rPr>
          <w:rFonts w:cs="Arial"/>
        </w:rPr>
        <w:t xml:space="preserve"> a vyrovná cca 3</w:t>
      </w:r>
      <w:r>
        <w:rPr>
          <w:rFonts w:cs="Arial"/>
        </w:rPr>
        <w:t>-6mm samonivelační stěrkou.</w:t>
      </w:r>
    </w:p>
    <w:p w14:paraId="1C5A7A42" w14:textId="65071C99" w:rsidR="00C9443C" w:rsidRDefault="00C9443C" w:rsidP="0086517F">
      <w:pPr>
        <w:ind w:firstLine="0"/>
        <w:rPr>
          <w:rFonts w:cs="Arial"/>
        </w:rPr>
      </w:pPr>
      <w:r w:rsidRPr="00C9443C">
        <w:rPr>
          <w:rFonts w:cs="Arial"/>
        </w:rPr>
        <w:t xml:space="preserve">Na </w:t>
      </w:r>
      <w:r w:rsidR="00862A57">
        <w:rPr>
          <w:rFonts w:cs="Arial"/>
        </w:rPr>
        <w:t>takto upravený</w:t>
      </w:r>
      <w:r w:rsidRPr="00C9443C">
        <w:rPr>
          <w:rFonts w:cs="Arial"/>
        </w:rPr>
        <w:t xml:space="preserve"> povrch se</w:t>
      </w:r>
      <w:r w:rsidR="00862A57">
        <w:rPr>
          <w:rFonts w:cs="Arial"/>
        </w:rPr>
        <w:t xml:space="preserve"> lepí koberec</w:t>
      </w:r>
      <w:r w:rsidR="00815196">
        <w:rPr>
          <w:rFonts w:cs="Arial"/>
        </w:rPr>
        <w:t xml:space="preserve"> nebo vinyl</w:t>
      </w:r>
      <w:r w:rsidR="00862A57">
        <w:rPr>
          <w:rFonts w:cs="Arial"/>
        </w:rPr>
        <w:t>.</w:t>
      </w:r>
      <w:r w:rsidR="003B2631">
        <w:rPr>
          <w:rFonts w:cs="Arial"/>
        </w:rPr>
        <w:t xml:space="preserve"> Do klientské části bude položen koberec a do zázemí zaměstnanců bude položen vinyl</w:t>
      </w:r>
      <w:r w:rsidR="00A83954">
        <w:rPr>
          <w:rFonts w:cs="Arial"/>
        </w:rPr>
        <w:t xml:space="preserve"> nebo keramická dlažba.</w:t>
      </w:r>
    </w:p>
    <w:p w14:paraId="5CE1033B" w14:textId="77777777" w:rsidR="00A83954" w:rsidRDefault="00A83954" w:rsidP="0086517F">
      <w:pPr>
        <w:ind w:firstLine="0"/>
        <w:rPr>
          <w:rFonts w:cs="Arial"/>
        </w:rPr>
      </w:pPr>
    </w:p>
    <w:p w14:paraId="5610F152" w14:textId="77777777" w:rsidR="00815196" w:rsidRPr="00C94E0A" w:rsidRDefault="00815196" w:rsidP="00815196">
      <w:pPr>
        <w:rPr>
          <w:rStyle w:val="Strong"/>
          <w:rFonts w:cs="Arial"/>
          <w:b w:val="0"/>
          <w:bCs w:val="0"/>
        </w:rPr>
      </w:pPr>
      <w:r w:rsidRPr="00C94E0A">
        <w:rPr>
          <w:rFonts w:cs="Arial"/>
        </w:rPr>
        <w:t>Specifikace jednotlivých druhů krytin:</w:t>
      </w:r>
    </w:p>
    <w:p w14:paraId="6306C23C" w14:textId="77777777" w:rsidR="00815196" w:rsidRPr="00D23C4F" w:rsidRDefault="00815196" w:rsidP="00815196">
      <w:pPr>
        <w:autoSpaceDE w:val="0"/>
        <w:autoSpaceDN w:val="0"/>
        <w:adjustRightInd w:val="0"/>
        <w:rPr>
          <w:rFonts w:cs="Calibri"/>
        </w:rPr>
      </w:pPr>
      <w:r w:rsidRPr="00D23C4F">
        <w:rPr>
          <w:rFonts w:cs="Calibri"/>
        </w:rPr>
        <w:t xml:space="preserve">- tmavý koberec – </w:t>
      </w:r>
      <w:r w:rsidRPr="00D23C4F">
        <w:rPr>
          <w:rStyle w:val="Strong"/>
          <w:rFonts w:cs="Calibri"/>
          <w:b w:val="0"/>
          <w:bCs w:val="0"/>
        </w:rPr>
        <w:t xml:space="preserve">DESSO  - </w:t>
      </w:r>
      <w:proofErr w:type="spellStart"/>
      <w:r w:rsidRPr="00D23C4F">
        <w:rPr>
          <w:rStyle w:val="Strong"/>
          <w:rFonts w:cs="Calibri"/>
          <w:b w:val="0"/>
          <w:bCs w:val="0"/>
        </w:rPr>
        <w:t>Grezzo</w:t>
      </w:r>
      <w:proofErr w:type="spellEnd"/>
      <w:r w:rsidRPr="00D23C4F">
        <w:rPr>
          <w:rStyle w:val="Strong"/>
          <w:rFonts w:cs="Calibri"/>
          <w:b w:val="0"/>
          <w:bCs w:val="0"/>
        </w:rPr>
        <w:t xml:space="preserve"> 9024</w:t>
      </w:r>
    </w:p>
    <w:p w14:paraId="155663C5" w14:textId="77777777" w:rsidR="00815196" w:rsidRDefault="00815196" w:rsidP="00815196">
      <w:pPr>
        <w:rPr>
          <w:rFonts w:cs="Arial"/>
        </w:rPr>
      </w:pPr>
      <w:r>
        <w:rPr>
          <w:rFonts w:cs="Arial"/>
        </w:rPr>
        <w:t>- antistatické PVC – šedá</w:t>
      </w:r>
    </w:p>
    <w:p w14:paraId="2E3E4C97" w14:textId="325B9BBD" w:rsidR="00815196" w:rsidRDefault="00815196" w:rsidP="00815196">
      <w:pPr>
        <w:rPr>
          <w:rStyle w:val="Strong"/>
          <w:rFonts w:cs="Calibri"/>
          <w:b w:val="0"/>
        </w:rPr>
      </w:pPr>
      <w:r>
        <w:rPr>
          <w:rFonts w:cs="Arial"/>
        </w:rPr>
        <w:t xml:space="preserve">- </w:t>
      </w:r>
      <w:r w:rsidR="00A83954" w:rsidRPr="00A83954">
        <w:rPr>
          <w:rFonts w:cs="Arial"/>
        </w:rPr>
        <w:t xml:space="preserve">Keramická </w:t>
      </w:r>
      <w:proofErr w:type="gramStart"/>
      <w:r w:rsidR="00A83954" w:rsidRPr="00A83954">
        <w:rPr>
          <w:rFonts w:cs="Arial"/>
        </w:rPr>
        <w:t xml:space="preserve">dlažba,  </w:t>
      </w:r>
      <w:proofErr w:type="spellStart"/>
      <w:r w:rsidR="00A83954" w:rsidRPr="00A83954">
        <w:rPr>
          <w:rFonts w:cs="Arial"/>
        </w:rPr>
        <w:t>Rako</w:t>
      </w:r>
      <w:proofErr w:type="spellEnd"/>
      <w:proofErr w:type="gramEnd"/>
      <w:r w:rsidR="00A83954" w:rsidRPr="00A83954">
        <w:rPr>
          <w:rFonts w:cs="Arial"/>
        </w:rPr>
        <w:t xml:space="preserve"> Extra 450x450mm DAR4H720,  slonová kost + spárování </w:t>
      </w:r>
      <w:proofErr w:type="spellStart"/>
      <w:r w:rsidR="00A83954" w:rsidRPr="00A83954">
        <w:rPr>
          <w:rFonts w:cs="Arial"/>
        </w:rPr>
        <w:t>Schonox</w:t>
      </w:r>
      <w:proofErr w:type="spellEnd"/>
      <w:r w:rsidR="00A83954" w:rsidRPr="00A83954">
        <w:rPr>
          <w:rFonts w:cs="Arial"/>
        </w:rPr>
        <w:t xml:space="preserve"> WD-</w:t>
      </w:r>
      <w:proofErr w:type="spellStart"/>
      <w:r w:rsidR="00A83954" w:rsidRPr="00A83954">
        <w:rPr>
          <w:rFonts w:cs="Arial"/>
        </w:rPr>
        <w:t>Flex</w:t>
      </w:r>
      <w:proofErr w:type="spellEnd"/>
      <w:r w:rsidR="00A83954" w:rsidRPr="00A83954">
        <w:rPr>
          <w:rFonts w:cs="Arial"/>
        </w:rPr>
        <w:t xml:space="preserve"> světle hnědá, </w:t>
      </w:r>
      <w:proofErr w:type="spellStart"/>
      <w:r w:rsidR="00A83954" w:rsidRPr="00A83954">
        <w:rPr>
          <w:rFonts w:cs="Arial"/>
        </w:rPr>
        <w:t>ozn</w:t>
      </w:r>
      <w:proofErr w:type="spellEnd"/>
      <w:r w:rsidR="00A83954" w:rsidRPr="00A83954">
        <w:rPr>
          <w:rFonts w:cs="Arial"/>
        </w:rPr>
        <w:t>. produktu: 0000207423 + SILIKON ES 60051043</w:t>
      </w:r>
    </w:p>
    <w:p w14:paraId="270D1666" w14:textId="77777777" w:rsidR="00815196" w:rsidRDefault="00815196" w:rsidP="00815196">
      <w:pPr>
        <w:rPr>
          <w:rStyle w:val="Strong"/>
          <w:rFonts w:cs="Calibri"/>
          <w:b w:val="0"/>
        </w:rPr>
      </w:pPr>
      <w:r>
        <w:rPr>
          <w:rStyle w:val="Strong"/>
          <w:rFonts w:cs="Calibri"/>
          <w:b w:val="0"/>
        </w:rPr>
        <w:t>- v</w:t>
      </w:r>
      <w:r w:rsidRPr="00D40CBF">
        <w:rPr>
          <w:rStyle w:val="Strong"/>
          <w:rFonts w:cs="Calibri"/>
          <w:b w:val="0"/>
        </w:rPr>
        <w:t xml:space="preserve">inylová </w:t>
      </w:r>
      <w:proofErr w:type="gramStart"/>
      <w:r w:rsidRPr="00D40CBF">
        <w:rPr>
          <w:rStyle w:val="Strong"/>
          <w:rFonts w:cs="Calibri"/>
          <w:b w:val="0"/>
        </w:rPr>
        <w:t xml:space="preserve">podlaha </w:t>
      </w:r>
      <w:r>
        <w:rPr>
          <w:rStyle w:val="Strong"/>
          <w:rFonts w:cs="Calibri"/>
          <w:b w:val="0"/>
        </w:rPr>
        <w:t xml:space="preserve">- </w:t>
      </w:r>
      <w:proofErr w:type="spellStart"/>
      <w:r w:rsidRPr="00D40CBF">
        <w:rPr>
          <w:rStyle w:val="Strong"/>
          <w:rFonts w:cs="Calibri"/>
          <w:b w:val="0"/>
        </w:rPr>
        <w:t>Parador</w:t>
      </w:r>
      <w:proofErr w:type="spellEnd"/>
      <w:proofErr w:type="gramEnd"/>
      <w:r w:rsidRPr="00D40CBF">
        <w:rPr>
          <w:rStyle w:val="Strong"/>
          <w:rFonts w:cs="Calibri"/>
          <w:b w:val="0"/>
        </w:rPr>
        <w:t xml:space="preserve"> 4.3</w:t>
      </w:r>
      <w:r>
        <w:rPr>
          <w:rStyle w:val="Strong"/>
          <w:rFonts w:cs="Calibri"/>
          <w:b w:val="0"/>
        </w:rPr>
        <w:t xml:space="preserve">, </w:t>
      </w:r>
      <w:r w:rsidRPr="00D40CBF">
        <w:rPr>
          <w:rStyle w:val="Strong"/>
          <w:rFonts w:cs="Calibri"/>
          <w:b w:val="0"/>
        </w:rPr>
        <w:t>beton šedý</w:t>
      </w:r>
      <w:r>
        <w:rPr>
          <w:rStyle w:val="Strong"/>
          <w:rFonts w:cs="Calibri"/>
          <w:b w:val="0"/>
        </w:rPr>
        <w:t xml:space="preserve">, </w:t>
      </w:r>
      <w:r w:rsidRPr="00D40CBF">
        <w:rPr>
          <w:rStyle w:val="Strong"/>
          <w:rFonts w:cs="Calibri"/>
          <w:b w:val="0"/>
        </w:rPr>
        <w:t>1590995</w:t>
      </w:r>
    </w:p>
    <w:p w14:paraId="3C20FCDB" w14:textId="77777777" w:rsidR="00C9443C" w:rsidRDefault="00815196" w:rsidP="00815196">
      <w:pPr>
        <w:rPr>
          <w:rStyle w:val="Strong"/>
          <w:rFonts w:cs="Calibri"/>
          <w:b w:val="0"/>
        </w:rPr>
      </w:pPr>
      <w:r>
        <w:rPr>
          <w:rStyle w:val="Strong"/>
          <w:rFonts w:cs="Calibri"/>
          <w:b w:val="0"/>
        </w:rPr>
        <w:t xml:space="preserve">- čistící zóna </w:t>
      </w:r>
      <w:r w:rsidRPr="003D16DB">
        <w:rPr>
          <w:rStyle w:val="Strong"/>
          <w:rFonts w:cs="Calibri"/>
          <w:b w:val="0"/>
        </w:rPr>
        <w:t xml:space="preserve">HECKMONDWIKE Dreadnought </w:t>
      </w:r>
      <w:proofErr w:type="spellStart"/>
      <w:r w:rsidRPr="003D16DB">
        <w:rPr>
          <w:rStyle w:val="Strong"/>
          <w:rFonts w:cs="Calibri"/>
          <w:b w:val="0"/>
        </w:rPr>
        <w:t>Entrance</w:t>
      </w:r>
      <w:proofErr w:type="spellEnd"/>
      <w:r w:rsidRPr="003D16DB">
        <w:rPr>
          <w:rStyle w:val="Strong"/>
          <w:rFonts w:cs="Calibri"/>
          <w:b w:val="0"/>
        </w:rPr>
        <w:t xml:space="preserve"> T 50x50cm, </w:t>
      </w:r>
      <w:proofErr w:type="spellStart"/>
      <w:r w:rsidRPr="003D16DB">
        <w:rPr>
          <w:rStyle w:val="Strong"/>
          <w:rFonts w:cs="Calibri"/>
          <w:b w:val="0"/>
        </w:rPr>
        <w:t>Anthracite</w:t>
      </w:r>
      <w:proofErr w:type="spellEnd"/>
    </w:p>
    <w:p w14:paraId="58912111" w14:textId="77777777" w:rsidR="00815196" w:rsidRPr="00C9443C" w:rsidRDefault="00815196" w:rsidP="00815196">
      <w:pPr>
        <w:rPr>
          <w:rFonts w:cs="Arial"/>
        </w:rPr>
      </w:pPr>
    </w:p>
    <w:p w14:paraId="52AE7C44" w14:textId="77777777" w:rsidR="00C9443C" w:rsidRDefault="00C9443C" w:rsidP="001C1B21">
      <w:pPr>
        <w:ind w:firstLine="0"/>
        <w:rPr>
          <w:rFonts w:cs="Arial"/>
        </w:rPr>
      </w:pPr>
      <w:r w:rsidRPr="00C9443C">
        <w:rPr>
          <w:rFonts w:cs="Arial"/>
        </w:rPr>
        <w:t>Veškeré přechody různých druhů podlah musí být opatřeny přechodovou/dilatační podlahovou zapuštěnou hliníkovou</w:t>
      </w:r>
      <w:r w:rsidR="00FE229D">
        <w:rPr>
          <w:rFonts w:cs="Arial"/>
        </w:rPr>
        <w:t xml:space="preserve"> lištou</w:t>
      </w:r>
      <w:r w:rsidRPr="00C9443C">
        <w:rPr>
          <w:rFonts w:cs="Arial"/>
        </w:rPr>
        <w:t>.</w:t>
      </w:r>
    </w:p>
    <w:p w14:paraId="0AE2168C" w14:textId="77777777" w:rsidR="00C9443C" w:rsidRPr="00C9443C" w:rsidRDefault="00C9443C" w:rsidP="001C1B21">
      <w:pPr>
        <w:ind w:firstLine="0"/>
        <w:rPr>
          <w:rFonts w:cs="Arial"/>
        </w:rPr>
      </w:pPr>
      <w:r w:rsidRPr="00C9443C">
        <w:rPr>
          <w:rFonts w:cs="Arial"/>
        </w:rPr>
        <w:t xml:space="preserve">Veškeré přechody podlahy na stěnu jsou opatřeny soklem v. </w:t>
      </w:r>
      <w:smartTag w:uri="urn:schemas-microsoft-com:office:smarttags" w:element="metricconverter">
        <w:smartTagPr>
          <w:attr w:name="ProductID" w:val="50 mm"/>
        </w:smartTagPr>
        <w:r w:rsidRPr="00C9443C">
          <w:rPr>
            <w:rFonts w:cs="Arial"/>
          </w:rPr>
          <w:t>50 mm</w:t>
        </w:r>
      </w:smartTag>
      <w:r w:rsidRPr="00C9443C">
        <w:rPr>
          <w:rFonts w:cs="Arial"/>
        </w:rPr>
        <w:t xml:space="preserve"> dle použité podlahové </w:t>
      </w:r>
      <w:r w:rsidRPr="007C4512">
        <w:rPr>
          <w:rFonts w:cs="Arial"/>
        </w:rPr>
        <w:t>krytiny. V místě nábytku u stěny sokly nebudou.</w:t>
      </w:r>
      <w:r w:rsidRPr="00C9443C">
        <w:rPr>
          <w:rFonts w:cs="Arial"/>
        </w:rPr>
        <w:t xml:space="preserve"> </w:t>
      </w:r>
    </w:p>
    <w:p w14:paraId="1E87A42C" w14:textId="77777777" w:rsidR="00C9443C" w:rsidRDefault="00C9443C" w:rsidP="001C1B21">
      <w:pPr>
        <w:ind w:firstLine="0"/>
        <w:rPr>
          <w:rFonts w:cs="Arial"/>
        </w:rPr>
      </w:pPr>
      <w:r w:rsidRPr="00C9443C">
        <w:rPr>
          <w:rFonts w:cs="Arial"/>
        </w:rPr>
        <w:t xml:space="preserve">Větší plocha keramické dlažby bude dilatována (max. vzdálenost </w:t>
      </w:r>
      <w:smartTag w:uri="urn:schemas-microsoft-com:office:smarttags" w:element="metricconverter">
        <w:smartTagPr>
          <w:attr w:name="ProductID" w:val="5 m"/>
        </w:smartTagPr>
        <w:r w:rsidR="00003FE9">
          <w:rPr>
            <w:rFonts w:cs="Arial"/>
          </w:rPr>
          <w:t>5</w:t>
        </w:r>
        <w:r w:rsidRPr="00C9443C">
          <w:rPr>
            <w:rFonts w:cs="Arial"/>
          </w:rPr>
          <w:t xml:space="preserve"> m</w:t>
        </w:r>
      </w:smartTag>
      <w:r w:rsidR="001C1B21">
        <w:rPr>
          <w:rFonts w:cs="Arial"/>
        </w:rPr>
        <w:t xml:space="preserve"> dle technologického předpisu výrobce dlažby</w:t>
      </w:r>
      <w:r w:rsidRPr="00C9443C">
        <w:rPr>
          <w:rFonts w:cs="Arial"/>
        </w:rPr>
        <w:t>), dilatační podlahovou zapuštěnou lištou hliníkovou.</w:t>
      </w:r>
    </w:p>
    <w:p w14:paraId="54B1DF02" w14:textId="77777777" w:rsidR="00C9443C" w:rsidRPr="00C9443C" w:rsidRDefault="00C9443C" w:rsidP="00C9443C">
      <w:pPr>
        <w:rPr>
          <w:rFonts w:cs="Arial"/>
          <w:bCs/>
          <w:color w:val="FF0000"/>
        </w:rPr>
      </w:pPr>
    </w:p>
    <w:p w14:paraId="46C54451" w14:textId="77777777" w:rsidR="00C9443C" w:rsidRDefault="00C9443C" w:rsidP="001C1B21">
      <w:pPr>
        <w:pStyle w:val="BodyTextIndent"/>
        <w:ind w:left="0" w:firstLine="0"/>
        <w:rPr>
          <w:rFonts w:cs="Arial"/>
          <w:szCs w:val="22"/>
        </w:rPr>
      </w:pPr>
      <w:r w:rsidRPr="00C9443C">
        <w:rPr>
          <w:rFonts w:cs="Arial"/>
          <w:szCs w:val="22"/>
        </w:rPr>
        <w:t>Při provádění musí být používány materiály, doplňky a technologické postupy předepsané výrobci.</w:t>
      </w:r>
    </w:p>
    <w:p w14:paraId="18DAA32E" w14:textId="77777777" w:rsidR="0046758F" w:rsidRDefault="0046758F" w:rsidP="00C9443C">
      <w:pPr>
        <w:pStyle w:val="BodyTextIndent"/>
        <w:ind w:left="0"/>
        <w:rPr>
          <w:rFonts w:cs="Arial"/>
          <w:szCs w:val="22"/>
        </w:rPr>
      </w:pPr>
    </w:p>
    <w:p w14:paraId="16B2E7B1" w14:textId="051ED03C" w:rsidR="00364101" w:rsidRPr="0046758F" w:rsidRDefault="0046758F" w:rsidP="0046758F">
      <w:pPr>
        <w:autoSpaceDE w:val="0"/>
        <w:autoSpaceDN w:val="0"/>
        <w:adjustRightInd w:val="0"/>
        <w:ind w:firstLine="0"/>
        <w:jc w:val="left"/>
        <w:rPr>
          <w:rFonts w:cs="Arial"/>
          <w:szCs w:val="22"/>
        </w:rPr>
      </w:pPr>
      <w:r w:rsidRPr="0046758F">
        <w:rPr>
          <w:rFonts w:cs="Arial"/>
          <w:szCs w:val="22"/>
        </w:rPr>
        <w:t xml:space="preserve">Ze stávající výkresové dokumentace není patrná skladba podlah. Před prováděním ELE drážek v podlaze je nutné provést sondu k ověření skladby podlahy.  Projektant doporučuje provádění drážek v minimálním rozsahu (hloubce cca </w:t>
      </w:r>
      <w:smartTag w:uri="urn:schemas-microsoft-com:office:smarttags" w:element="metricconverter">
        <w:smartTagPr>
          <w:attr w:name="ProductID" w:val="30 mm"/>
        </w:smartTagPr>
        <w:r w:rsidRPr="0046758F">
          <w:rPr>
            <w:rFonts w:cs="Arial"/>
            <w:szCs w:val="22"/>
          </w:rPr>
          <w:t>30 mm</w:t>
        </w:r>
      </w:smartTag>
      <w:r w:rsidRPr="0046758F">
        <w:rPr>
          <w:rFonts w:cs="Arial"/>
          <w:szCs w:val="22"/>
        </w:rPr>
        <w:t xml:space="preserve">). </w:t>
      </w:r>
      <w:r w:rsidR="00A83954">
        <w:rPr>
          <w:rFonts w:cs="Arial"/>
          <w:szCs w:val="22"/>
        </w:rPr>
        <w:t xml:space="preserve">V 1NP je osazeno podlahové </w:t>
      </w:r>
      <w:proofErr w:type="gramStart"/>
      <w:r w:rsidR="00A83954">
        <w:rPr>
          <w:rFonts w:cs="Arial"/>
          <w:szCs w:val="22"/>
        </w:rPr>
        <w:t>vytápění</w:t>
      </w:r>
      <w:proofErr w:type="gramEnd"/>
      <w:r w:rsidR="00A83954">
        <w:rPr>
          <w:rFonts w:cs="Arial"/>
          <w:szCs w:val="22"/>
        </w:rPr>
        <w:t xml:space="preserve"> proto je zakázáno jakkoli zasahovat do podlahy a všechny elektro a jiné rozvody musí být vedeny ve stěnách či podhledech.</w:t>
      </w:r>
    </w:p>
    <w:p w14:paraId="686F2BD1" w14:textId="77777777" w:rsidR="00822065" w:rsidRPr="00D66170" w:rsidRDefault="00822065" w:rsidP="005B7482">
      <w:pPr>
        <w:pStyle w:val="Heading3"/>
      </w:pPr>
      <w:bookmarkStart w:id="134" w:name="_Toc265565918"/>
      <w:bookmarkStart w:id="135" w:name="_Toc373140888"/>
      <w:bookmarkStart w:id="136" w:name="_Toc405458845"/>
      <w:bookmarkStart w:id="137" w:name="_Toc405458912"/>
      <w:bookmarkStart w:id="138" w:name="_Toc405460712"/>
      <w:r w:rsidRPr="00D66170">
        <w:t>Úpravy povrchů</w:t>
      </w:r>
      <w:bookmarkEnd w:id="134"/>
      <w:bookmarkEnd w:id="135"/>
      <w:bookmarkEnd w:id="136"/>
      <w:bookmarkEnd w:id="137"/>
      <w:bookmarkEnd w:id="138"/>
    </w:p>
    <w:p w14:paraId="0BF0EBD0" w14:textId="77777777" w:rsidR="00822065" w:rsidRDefault="00822065" w:rsidP="00FD4056">
      <w:pPr>
        <w:ind w:firstLine="0"/>
        <w:rPr>
          <w:highlight w:val="lightGray"/>
        </w:rPr>
      </w:pPr>
    </w:p>
    <w:p w14:paraId="349339D8" w14:textId="77777777" w:rsidR="002A3BC8" w:rsidRDefault="002A3BC8" w:rsidP="002A3BC8">
      <w:pPr>
        <w:pStyle w:val="Heading4"/>
      </w:pPr>
      <w:bookmarkStart w:id="139" w:name="_Toc265565919"/>
      <w:r>
        <w:t>Malby</w:t>
      </w:r>
      <w:bookmarkEnd w:id="139"/>
    </w:p>
    <w:p w14:paraId="0F1EDE8D" w14:textId="77777777" w:rsidR="002A3BC8" w:rsidRDefault="002A3BC8" w:rsidP="002A3BC8"/>
    <w:p w14:paraId="2E4C7ADA" w14:textId="77777777" w:rsidR="00815196" w:rsidRDefault="00815196" w:rsidP="00815196">
      <w:pPr>
        <w:autoSpaceDE w:val="0"/>
        <w:autoSpaceDN w:val="0"/>
        <w:adjustRightInd w:val="0"/>
        <w:rPr>
          <w:rFonts w:cs="Arial"/>
        </w:rPr>
      </w:pPr>
      <w:r w:rsidRPr="00311AE2">
        <w:rPr>
          <w:rFonts w:cs="Arial"/>
        </w:rPr>
        <w:t xml:space="preserve">Veškeré omítky, nové SDK příčky a předstěny budou opatřeny novou malbou. Na </w:t>
      </w:r>
      <w:r>
        <w:rPr>
          <w:rFonts w:cs="Arial"/>
        </w:rPr>
        <w:t>výmalbu v klientských prostorech bude použita barva RAL 1013 a prostorech zázemí barva bílá RAL 9016.</w:t>
      </w:r>
      <w:r w:rsidRPr="00311AE2">
        <w:rPr>
          <w:rFonts w:cs="Arial"/>
        </w:rPr>
        <w:t xml:space="preserve"> Stěny budou před malbou </w:t>
      </w:r>
      <w:proofErr w:type="spellStart"/>
      <w:r w:rsidRPr="00311AE2">
        <w:rPr>
          <w:rFonts w:cs="Arial"/>
        </w:rPr>
        <w:t>napenetrovány</w:t>
      </w:r>
      <w:proofErr w:type="spellEnd"/>
      <w:r w:rsidRPr="00311AE2">
        <w:rPr>
          <w:rFonts w:cs="Arial"/>
        </w:rPr>
        <w:t>.</w:t>
      </w:r>
    </w:p>
    <w:p w14:paraId="4711B671" w14:textId="017FAD48" w:rsidR="00FD4056" w:rsidRPr="00FD4056" w:rsidRDefault="00815196" w:rsidP="00815196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Stropní konstrukce </w:t>
      </w:r>
      <w:r w:rsidR="00611974">
        <w:rPr>
          <w:rFonts w:cs="Arial"/>
        </w:rPr>
        <w:t xml:space="preserve">a stěny </w:t>
      </w:r>
      <w:r>
        <w:rPr>
          <w:rFonts w:cs="Arial"/>
        </w:rPr>
        <w:t>v klientské hale</w:t>
      </w:r>
      <w:r w:rsidR="00611974">
        <w:rPr>
          <w:rFonts w:cs="Arial"/>
        </w:rPr>
        <w:t xml:space="preserve"> nad pracovišti pokladny a v kanceláři ředitele</w:t>
      </w:r>
      <w:r>
        <w:rPr>
          <w:rFonts w:cs="Arial"/>
        </w:rPr>
        <w:t xml:space="preserve"> bude opatřena černým nástřikem od výšky </w:t>
      </w:r>
      <w:r w:rsidR="00611974">
        <w:rPr>
          <w:rFonts w:cs="Arial"/>
        </w:rPr>
        <w:t>2,92m</w:t>
      </w:r>
      <w:r>
        <w:rPr>
          <w:rFonts w:cs="Arial"/>
        </w:rPr>
        <w:t xml:space="preserve"> RAL 9004</w:t>
      </w:r>
      <w:r w:rsidR="00364101">
        <w:rPr>
          <w:rFonts w:cs="Arial"/>
        </w:rPr>
        <w:t>.</w:t>
      </w:r>
    </w:p>
    <w:p w14:paraId="0D90DE34" w14:textId="77777777" w:rsidR="00FD4056" w:rsidRPr="00FD4056" w:rsidRDefault="00FD4056" w:rsidP="00FD4056">
      <w:pPr>
        <w:pStyle w:val="BodyText"/>
        <w:rPr>
          <w:rFonts w:ascii="Calibri" w:hAnsi="Calibri"/>
          <w:szCs w:val="22"/>
        </w:rPr>
      </w:pPr>
    </w:p>
    <w:p w14:paraId="09A91981" w14:textId="77777777" w:rsidR="00FD4056" w:rsidRPr="00FD4056" w:rsidRDefault="00FD4056" w:rsidP="00FD4056">
      <w:pPr>
        <w:spacing w:before="120"/>
        <w:rPr>
          <w:rFonts w:cs="Arial"/>
          <w:u w:val="single"/>
        </w:rPr>
      </w:pPr>
      <w:r w:rsidRPr="00FD4056">
        <w:rPr>
          <w:rFonts w:cs="Arial"/>
          <w:u w:val="single"/>
        </w:rPr>
        <w:t>Požadavky na kvalitu vnějších a vnitřních nátěrů a maleb:</w:t>
      </w:r>
    </w:p>
    <w:p w14:paraId="37442E93" w14:textId="77777777" w:rsidR="00FD4056" w:rsidRPr="00FD4056" w:rsidRDefault="00FD4056" w:rsidP="00FD4056">
      <w:pPr>
        <w:rPr>
          <w:rFonts w:cs="Arial"/>
        </w:rPr>
      </w:pPr>
      <w:r w:rsidRPr="00FD4056">
        <w:rPr>
          <w:rFonts w:cs="Arial"/>
        </w:rPr>
        <w:t>Hotové nátěry musí vykazovat následující vlastnosti:</w:t>
      </w:r>
    </w:p>
    <w:p w14:paraId="4DBB8688" w14:textId="77777777" w:rsidR="00FD4056" w:rsidRPr="00FD4056" w:rsidRDefault="00FD4056" w:rsidP="00FD4056">
      <w:pPr>
        <w:numPr>
          <w:ilvl w:val="0"/>
          <w:numId w:val="26"/>
        </w:numPr>
        <w:jc w:val="left"/>
        <w:rPr>
          <w:rFonts w:cs="Arial"/>
        </w:rPr>
      </w:pPr>
      <w:r w:rsidRPr="00FD4056">
        <w:rPr>
          <w:rFonts w:cs="Arial"/>
        </w:rPr>
        <w:t>odolnost vůči povětrnosti</w:t>
      </w:r>
    </w:p>
    <w:p w14:paraId="2E24F409" w14:textId="77777777" w:rsidR="00FD4056" w:rsidRPr="00FD4056" w:rsidRDefault="00FD4056" w:rsidP="00FD4056">
      <w:pPr>
        <w:numPr>
          <w:ilvl w:val="0"/>
          <w:numId w:val="26"/>
        </w:numPr>
        <w:jc w:val="left"/>
        <w:rPr>
          <w:rFonts w:cs="Arial"/>
        </w:rPr>
      </w:pPr>
      <w:r w:rsidRPr="00FD4056">
        <w:rPr>
          <w:rFonts w:cs="Arial"/>
        </w:rPr>
        <w:t>odolnost vůči světlu, především proti ztrátě lesku, křídování, stálost barevných odstínů</w:t>
      </w:r>
    </w:p>
    <w:p w14:paraId="5AB2D4EF" w14:textId="77777777" w:rsidR="00FD4056" w:rsidRPr="00FD4056" w:rsidRDefault="00FD4056" w:rsidP="00FD4056">
      <w:pPr>
        <w:numPr>
          <w:ilvl w:val="0"/>
          <w:numId w:val="26"/>
        </w:numPr>
        <w:jc w:val="left"/>
        <w:rPr>
          <w:rFonts w:cs="Arial"/>
        </w:rPr>
      </w:pPr>
      <w:r w:rsidRPr="00FD4056">
        <w:rPr>
          <w:rFonts w:cs="Arial"/>
        </w:rPr>
        <w:t>odolnost proti stárnutí</w:t>
      </w:r>
    </w:p>
    <w:p w14:paraId="199FC299" w14:textId="77777777" w:rsidR="00FD4056" w:rsidRPr="00FD4056" w:rsidRDefault="00FD4056" w:rsidP="00FD4056">
      <w:pPr>
        <w:numPr>
          <w:ilvl w:val="0"/>
          <w:numId w:val="26"/>
        </w:numPr>
        <w:jc w:val="left"/>
        <w:rPr>
          <w:rFonts w:cs="Arial"/>
        </w:rPr>
      </w:pPr>
      <w:r w:rsidRPr="00FD4056">
        <w:rPr>
          <w:rFonts w:cs="Arial"/>
        </w:rPr>
        <w:lastRenderedPageBreak/>
        <w:t>přilnavost a pružnost</w:t>
      </w:r>
    </w:p>
    <w:p w14:paraId="20F91F08" w14:textId="77777777" w:rsidR="00FD4056" w:rsidRPr="00FD4056" w:rsidRDefault="00FD4056" w:rsidP="00FD4056">
      <w:pPr>
        <w:numPr>
          <w:ilvl w:val="0"/>
          <w:numId w:val="26"/>
        </w:numPr>
        <w:jc w:val="left"/>
        <w:rPr>
          <w:rFonts w:cs="Arial"/>
        </w:rPr>
      </w:pPr>
      <w:r w:rsidRPr="00FD4056">
        <w:rPr>
          <w:rFonts w:cs="Arial"/>
        </w:rPr>
        <w:t>odolnost proti obvyklým čistícím prostředkům, používaných v domácnosti</w:t>
      </w:r>
    </w:p>
    <w:p w14:paraId="10283945" w14:textId="77777777" w:rsidR="00FD4056" w:rsidRPr="00FD4056" w:rsidRDefault="00FD4056" w:rsidP="00FD4056">
      <w:pPr>
        <w:numPr>
          <w:ilvl w:val="0"/>
          <w:numId w:val="26"/>
        </w:numPr>
        <w:jc w:val="left"/>
        <w:rPr>
          <w:rFonts w:cs="Arial"/>
        </w:rPr>
      </w:pPr>
      <w:r w:rsidRPr="00FD4056">
        <w:rPr>
          <w:rFonts w:cs="Arial"/>
        </w:rPr>
        <w:t>prostupnost pro vodní páry (zejména u dřeva)</w:t>
      </w:r>
    </w:p>
    <w:p w14:paraId="7229CADB" w14:textId="77777777" w:rsidR="00FD4056" w:rsidRPr="00FD4056" w:rsidRDefault="00FD4056" w:rsidP="00FD4056">
      <w:pPr>
        <w:numPr>
          <w:ilvl w:val="0"/>
          <w:numId w:val="26"/>
        </w:numPr>
        <w:jc w:val="left"/>
        <w:rPr>
          <w:rFonts w:cs="Arial"/>
        </w:rPr>
      </w:pPr>
      <w:r w:rsidRPr="00FD4056">
        <w:rPr>
          <w:rFonts w:cs="Arial"/>
        </w:rPr>
        <w:t>možnost údržby</w:t>
      </w:r>
    </w:p>
    <w:p w14:paraId="485815A4" w14:textId="77777777" w:rsidR="00364101" w:rsidRDefault="00364101" w:rsidP="00FD4056">
      <w:pPr>
        <w:pStyle w:val="BodyText"/>
        <w:rPr>
          <w:rFonts w:ascii="Calibri" w:hAnsi="Calibri"/>
          <w:szCs w:val="22"/>
        </w:rPr>
      </w:pPr>
    </w:p>
    <w:p w14:paraId="76430593" w14:textId="77777777" w:rsidR="00FD4056" w:rsidRPr="00FD4056" w:rsidRDefault="00FD4056" w:rsidP="001C1B21">
      <w:pPr>
        <w:pStyle w:val="BodyText"/>
        <w:ind w:firstLine="0"/>
        <w:rPr>
          <w:rFonts w:ascii="Calibri" w:hAnsi="Calibri"/>
          <w:szCs w:val="22"/>
        </w:rPr>
      </w:pPr>
      <w:r w:rsidRPr="00FD4056">
        <w:rPr>
          <w:rFonts w:ascii="Calibri" w:hAnsi="Calibri"/>
          <w:szCs w:val="22"/>
        </w:rPr>
        <w:t>Pokud nejsou všechny materiály povrchových úprav výrobkem téhož výrobce, musí dodavatel prokázat jejich vzájemnou snášenlivost. Při udržovacích nátěrech ručí dodavatel u nových vrstev nátěrů za snášenlivost se stávajícími staršími vrstvami.</w:t>
      </w:r>
    </w:p>
    <w:p w14:paraId="0439BFCF" w14:textId="77777777" w:rsidR="002A3BC8" w:rsidRDefault="002A3BC8" w:rsidP="002A3BC8">
      <w:pPr>
        <w:ind w:firstLine="0"/>
      </w:pPr>
    </w:p>
    <w:p w14:paraId="36800ECA" w14:textId="77777777" w:rsidR="002A3BC8" w:rsidRDefault="002A3BC8" w:rsidP="002A3BC8">
      <w:pPr>
        <w:pStyle w:val="Heading4"/>
      </w:pPr>
      <w:bookmarkStart w:id="140" w:name="_Toc265565920"/>
      <w:r>
        <w:t>Obklady</w:t>
      </w:r>
      <w:bookmarkEnd w:id="140"/>
    </w:p>
    <w:p w14:paraId="69C423C3" w14:textId="77777777" w:rsidR="002A3BC8" w:rsidRDefault="002A3BC8" w:rsidP="002A3BC8"/>
    <w:p w14:paraId="672184E0" w14:textId="77777777" w:rsidR="00611974" w:rsidRPr="00ED6093" w:rsidRDefault="00611974" w:rsidP="00611974">
      <w:r>
        <w:t>Hygienická</w:t>
      </w:r>
      <w:r w:rsidRPr="00ED6093">
        <w:t xml:space="preserve"> zázemí</w:t>
      </w:r>
      <w:r>
        <w:t xml:space="preserve"> budou</w:t>
      </w:r>
      <w:r w:rsidRPr="00ED6093">
        <w:t xml:space="preserve"> nově obloženo keramickým obkladem. Keramický obklad do lepidla. Spárovací malta – vodopropustná. Obklady budou na horním okraji a vnějších rozích zakončeny lištami. </w:t>
      </w:r>
    </w:p>
    <w:p w14:paraId="0BF363B7" w14:textId="77777777" w:rsidR="00611974" w:rsidRPr="00ED6093" w:rsidRDefault="00611974" w:rsidP="00611974">
      <w:pPr>
        <w:rPr>
          <w:rFonts w:cs="Arial"/>
        </w:rPr>
      </w:pPr>
      <w:r w:rsidRPr="00ED6093">
        <w:rPr>
          <w:rFonts w:cs="Arial"/>
        </w:rPr>
        <w:t>Místnosti budou obloženy keramickým obkladem do výšky 2200</w:t>
      </w:r>
      <w:r>
        <w:rPr>
          <w:rFonts w:cs="Arial"/>
        </w:rPr>
        <w:t xml:space="preserve"> </w:t>
      </w:r>
      <w:r w:rsidRPr="00ED6093">
        <w:rPr>
          <w:rFonts w:cs="Arial"/>
        </w:rPr>
        <w:t>mm. V místě zrcadla (na šířku z</w:t>
      </w:r>
      <w:r w:rsidRPr="00ED6093">
        <w:rPr>
          <w:rFonts w:cs="Arial"/>
        </w:rPr>
        <w:t>r</w:t>
      </w:r>
      <w:r w:rsidRPr="00ED6093">
        <w:rPr>
          <w:rFonts w:cs="Arial"/>
        </w:rPr>
        <w:t>cadla) bude obklad vynechán a vlepeno zrcadlo ol</w:t>
      </w:r>
      <w:r w:rsidRPr="00ED6093">
        <w:rPr>
          <w:rFonts w:cs="Arial"/>
        </w:rPr>
        <w:t>e</w:t>
      </w:r>
      <w:r w:rsidRPr="00ED6093">
        <w:rPr>
          <w:rFonts w:cs="Arial"/>
        </w:rPr>
        <w:t>mované ukončujícími hliníkovými lištami.</w:t>
      </w:r>
    </w:p>
    <w:p w14:paraId="13450AE5" w14:textId="77777777" w:rsidR="00611974" w:rsidRPr="00B7448B" w:rsidRDefault="00611974" w:rsidP="00611974">
      <w:pPr>
        <w:rPr>
          <w:rFonts w:cs="Arial"/>
          <w:color w:val="FF0000"/>
        </w:rPr>
      </w:pPr>
    </w:p>
    <w:p w14:paraId="5ABFBB7F" w14:textId="77777777" w:rsidR="00611974" w:rsidRPr="00781AA7" w:rsidRDefault="00611974" w:rsidP="00611974">
      <w:pPr>
        <w:rPr>
          <w:rFonts w:cs="Arial"/>
        </w:rPr>
      </w:pPr>
      <w:r w:rsidRPr="00781AA7">
        <w:rPr>
          <w:rFonts w:cs="Arial"/>
        </w:rPr>
        <w:t>Specifikace obkladů:</w:t>
      </w:r>
    </w:p>
    <w:p w14:paraId="0888DBD8" w14:textId="77777777" w:rsidR="00611974" w:rsidRPr="00781AA7" w:rsidRDefault="00611974" w:rsidP="00611974">
      <w:pPr>
        <w:numPr>
          <w:ilvl w:val="0"/>
          <w:numId w:val="25"/>
        </w:numPr>
        <w:rPr>
          <w:rFonts w:cs="Arial"/>
        </w:rPr>
      </w:pPr>
      <w:r w:rsidRPr="00781AA7">
        <w:rPr>
          <w:rFonts w:cs="Arial"/>
        </w:rPr>
        <w:t>RAKO LB série SYSTEM, rozměry 198 x 398</w:t>
      </w:r>
      <w:r>
        <w:rPr>
          <w:rFonts w:cs="Arial"/>
        </w:rPr>
        <w:t xml:space="preserve"> </w:t>
      </w:r>
      <w:r w:rsidRPr="00781AA7">
        <w:rPr>
          <w:rFonts w:cs="Arial"/>
        </w:rPr>
        <w:t xml:space="preserve">mm, tloušťka </w:t>
      </w:r>
      <w:smartTag w:uri="urn:schemas-microsoft-com:office:smarttags" w:element="metricconverter">
        <w:smartTagPr>
          <w:attr w:name="ProductID" w:val="0,7 cm"/>
        </w:smartTagPr>
        <w:r w:rsidRPr="00781AA7">
          <w:rPr>
            <w:rFonts w:cs="Arial"/>
          </w:rPr>
          <w:t>0,7 cm</w:t>
        </w:r>
      </w:smartTag>
      <w:r w:rsidRPr="00781AA7">
        <w:rPr>
          <w:rFonts w:cs="Arial"/>
        </w:rPr>
        <w:t xml:space="preserve">, barva bílá, povrch matný, </w:t>
      </w:r>
      <w:r w:rsidRPr="00781AA7">
        <w:t>WAAMB104</w:t>
      </w:r>
      <w:r w:rsidRPr="00781AA7">
        <w:rPr>
          <w:rFonts w:cs="Arial"/>
        </w:rPr>
        <w:t xml:space="preserve"> – obklad bude lepený delší stranou obkladu vodorovně.</w:t>
      </w:r>
    </w:p>
    <w:p w14:paraId="0566A5BE" w14:textId="77777777" w:rsidR="00611974" w:rsidRPr="00781AA7" w:rsidRDefault="00611974" w:rsidP="00611974">
      <w:pPr>
        <w:rPr>
          <w:rFonts w:cs="Arial"/>
        </w:rPr>
      </w:pPr>
      <w:r w:rsidRPr="00781AA7">
        <w:rPr>
          <w:rFonts w:cs="Arial"/>
        </w:rPr>
        <w:t>Veškeré hrany obkladů a dlažeb budou opatřeny hliníkovými ukončujícími lištami.</w:t>
      </w:r>
    </w:p>
    <w:p w14:paraId="309E0B1B" w14:textId="77777777" w:rsidR="002A3BC8" w:rsidRDefault="002A3BC8" w:rsidP="0038014E">
      <w:pPr>
        <w:pStyle w:val="Heading4"/>
        <w:numPr>
          <w:ilvl w:val="0"/>
          <w:numId w:val="0"/>
        </w:numPr>
      </w:pPr>
    </w:p>
    <w:p w14:paraId="3A1CCE78" w14:textId="77777777" w:rsidR="002A3BC8" w:rsidRDefault="002A3BC8" w:rsidP="002A3BC8">
      <w:pPr>
        <w:pStyle w:val="Heading4"/>
      </w:pPr>
      <w:r>
        <w:t>Omítky</w:t>
      </w:r>
    </w:p>
    <w:p w14:paraId="7E29AC41" w14:textId="77777777" w:rsidR="002A3BC8" w:rsidRDefault="002A3BC8" w:rsidP="002A3BC8"/>
    <w:p w14:paraId="26BAE5AA" w14:textId="77777777" w:rsidR="00611974" w:rsidRDefault="00611974" w:rsidP="00611974">
      <w:pPr>
        <w:rPr>
          <w:rFonts w:cs="Arial"/>
          <w:color w:val="FF0000"/>
        </w:rPr>
      </w:pPr>
      <w:bookmarkStart w:id="141" w:name="_Toc265565921"/>
      <w:bookmarkStart w:id="142" w:name="_Toc337619453"/>
      <w:bookmarkStart w:id="143" w:name="_Toc373140889"/>
      <w:bookmarkStart w:id="144" w:name="_Toc405458846"/>
      <w:bookmarkStart w:id="145" w:name="_Toc405458913"/>
      <w:bookmarkStart w:id="146" w:name="_Toc405460713"/>
      <w:r>
        <w:rPr>
          <w:rFonts w:cs="Arial"/>
        </w:rPr>
        <w:t>Stávající o</w:t>
      </w:r>
      <w:r w:rsidRPr="00DD2303">
        <w:rPr>
          <w:rFonts w:cs="Arial"/>
        </w:rPr>
        <w:t>mítky v klientských prostorech</w:t>
      </w:r>
      <w:r>
        <w:rPr>
          <w:rFonts w:cs="Arial"/>
        </w:rPr>
        <w:t xml:space="preserve"> </w:t>
      </w:r>
      <w:r w:rsidRPr="00DD2303">
        <w:rPr>
          <w:rFonts w:cs="Arial"/>
        </w:rPr>
        <w:t xml:space="preserve">i v zázemí se </w:t>
      </w:r>
      <w:r>
        <w:rPr>
          <w:rFonts w:cs="Arial"/>
        </w:rPr>
        <w:t xml:space="preserve">dle potřeby </w:t>
      </w:r>
      <w:r w:rsidRPr="00DD2303">
        <w:rPr>
          <w:rFonts w:cs="Arial"/>
        </w:rPr>
        <w:t>lokálně opraví.</w:t>
      </w:r>
      <w:r w:rsidRPr="00B7448B">
        <w:rPr>
          <w:rFonts w:cs="Arial"/>
          <w:color w:val="FF0000"/>
        </w:rPr>
        <w:t xml:space="preserve">  </w:t>
      </w:r>
    </w:p>
    <w:p w14:paraId="6B097E4D" w14:textId="77777777" w:rsidR="00611974" w:rsidRPr="00B7448B" w:rsidRDefault="00611974" w:rsidP="00611974">
      <w:pPr>
        <w:rPr>
          <w:color w:val="FF0000"/>
        </w:rPr>
      </w:pPr>
    </w:p>
    <w:p w14:paraId="663F3E1E" w14:textId="77777777" w:rsidR="00611974" w:rsidRPr="00781AA7" w:rsidRDefault="00611974" w:rsidP="00611974">
      <w:pPr>
        <w:ind w:firstLine="0"/>
      </w:pPr>
      <w:r w:rsidRPr="00781AA7">
        <w:t>Závazné ČSN:</w:t>
      </w:r>
    </w:p>
    <w:p w14:paraId="233EDF57" w14:textId="77777777" w:rsidR="00611974" w:rsidRDefault="00611974" w:rsidP="00611974">
      <w:pPr>
        <w:ind w:firstLine="0"/>
      </w:pPr>
      <w:r>
        <w:t>ČSN EN ISO 12944-3</w:t>
      </w:r>
      <w:r>
        <w:tab/>
      </w:r>
      <w:r w:rsidRPr="00781AA7">
        <w:t xml:space="preserve">Nátěrové hmoty – Protikorozní ochrana ocelových konstrukcí ochrannými </w:t>
      </w:r>
    </w:p>
    <w:p w14:paraId="3E0AC94C" w14:textId="77777777" w:rsidR="00611974" w:rsidRPr="00781AA7" w:rsidRDefault="00611974" w:rsidP="00611974">
      <w:pPr>
        <w:ind w:left="1701" w:firstLine="567"/>
      </w:pPr>
      <w:r w:rsidRPr="00781AA7">
        <w:t>nátěrovými systémy</w:t>
      </w:r>
    </w:p>
    <w:p w14:paraId="3ED94765" w14:textId="77777777" w:rsidR="00611974" w:rsidRPr="00781AA7" w:rsidRDefault="00611974" w:rsidP="00611974">
      <w:pPr>
        <w:ind w:firstLine="0"/>
      </w:pPr>
      <w:r>
        <w:t>ČSN EN 12501-2</w:t>
      </w:r>
      <w:r>
        <w:tab/>
      </w:r>
      <w:r>
        <w:tab/>
      </w:r>
      <w:r w:rsidRPr="00781AA7">
        <w:t>Ochrana kovových materiálů proti korozi – Pravděpodobnost koroze v půdě</w:t>
      </w:r>
    </w:p>
    <w:p w14:paraId="3094BEEA" w14:textId="77777777" w:rsidR="00611974" w:rsidRPr="00B7448B" w:rsidRDefault="00611974" w:rsidP="00611974">
      <w:pPr>
        <w:rPr>
          <w:color w:val="FF0000"/>
        </w:rPr>
      </w:pPr>
    </w:p>
    <w:p w14:paraId="77F4A6E5" w14:textId="77777777" w:rsidR="00821232" w:rsidRPr="00D66170" w:rsidRDefault="00821232" w:rsidP="00821232">
      <w:pPr>
        <w:pStyle w:val="Heading3"/>
      </w:pPr>
      <w:r w:rsidRPr="00D66170">
        <w:t>Podhledy</w:t>
      </w:r>
      <w:bookmarkEnd w:id="141"/>
      <w:bookmarkEnd w:id="142"/>
      <w:bookmarkEnd w:id="143"/>
      <w:bookmarkEnd w:id="144"/>
      <w:bookmarkEnd w:id="145"/>
      <w:bookmarkEnd w:id="146"/>
    </w:p>
    <w:p w14:paraId="7FB39EDE" w14:textId="77777777" w:rsidR="00821232" w:rsidRPr="007951F8" w:rsidRDefault="00821232" w:rsidP="00821232">
      <w:pPr>
        <w:pStyle w:val="Heading4"/>
        <w:numPr>
          <w:ilvl w:val="0"/>
          <w:numId w:val="0"/>
        </w:numPr>
        <w:ind w:left="851"/>
      </w:pPr>
    </w:p>
    <w:p w14:paraId="28E29845" w14:textId="77777777" w:rsidR="00821232" w:rsidRDefault="00C12DB6" w:rsidP="00821232">
      <w:pPr>
        <w:pStyle w:val="Heading4"/>
      </w:pPr>
      <w:r>
        <w:t xml:space="preserve">Minerální </w:t>
      </w:r>
      <w:r w:rsidR="0038014E">
        <w:t xml:space="preserve"> podhledy</w:t>
      </w:r>
    </w:p>
    <w:p w14:paraId="17F85F05" w14:textId="77777777" w:rsidR="0038014E" w:rsidRPr="0038014E" w:rsidRDefault="0038014E" w:rsidP="0038014E"/>
    <w:p w14:paraId="3662155F" w14:textId="77777777" w:rsidR="00611974" w:rsidRDefault="00974424" w:rsidP="00974424">
      <w:pPr>
        <w:autoSpaceDE w:val="0"/>
        <w:autoSpaceDN w:val="0"/>
        <w:adjustRightInd w:val="0"/>
        <w:ind w:firstLine="0"/>
        <w:jc w:val="left"/>
        <w:rPr>
          <w:rFonts w:cs="Arial"/>
        </w:rPr>
      </w:pPr>
      <w:r>
        <w:rPr>
          <w:rFonts w:cs="Arial"/>
        </w:rPr>
        <w:t xml:space="preserve">V prostorech přístupných klientům bude snesen stávající podhled a </w:t>
      </w:r>
      <w:r w:rsidR="00611974">
        <w:rPr>
          <w:rFonts w:cs="Arial"/>
        </w:rPr>
        <w:t>bude instalován podhled nový</w:t>
      </w:r>
      <w:r>
        <w:rPr>
          <w:rFonts w:cs="Arial"/>
        </w:rPr>
        <w:t>.</w:t>
      </w:r>
      <w:r w:rsidR="00611974">
        <w:rPr>
          <w:rFonts w:cs="Arial"/>
        </w:rPr>
        <w:t xml:space="preserve"> V 1NP v prostorech přístupných klientům bude SDK podhled plný, nad pokladnami a v kanceláři ředitele budou osazeny akustické lamely a bude zde volný strop s černým nástřikem stropní </w:t>
      </w:r>
      <w:proofErr w:type="spellStart"/>
      <w:r w:rsidR="00611974">
        <w:rPr>
          <w:rFonts w:cs="Arial"/>
        </w:rPr>
        <w:t>kce</w:t>
      </w:r>
      <w:proofErr w:type="spellEnd"/>
      <w:r w:rsidR="00611974">
        <w:rPr>
          <w:rFonts w:cs="Arial"/>
        </w:rPr>
        <w:t xml:space="preserve"> a technologií. </w:t>
      </w:r>
      <w:r>
        <w:rPr>
          <w:rFonts w:cs="Arial"/>
        </w:rPr>
        <w:t xml:space="preserve"> </w:t>
      </w:r>
      <w:r w:rsidR="00611974">
        <w:rPr>
          <w:rFonts w:cs="Arial"/>
        </w:rPr>
        <w:t>V prostorech nepřístupných klientům bude minerální kazetový podhled</w:t>
      </w:r>
      <w:r>
        <w:rPr>
          <w:rFonts w:cs="Arial"/>
        </w:rPr>
        <w:t>.</w:t>
      </w:r>
    </w:p>
    <w:p w14:paraId="7E1B9976" w14:textId="5473A69E" w:rsidR="00974424" w:rsidRDefault="00611974" w:rsidP="00974424">
      <w:pPr>
        <w:autoSpaceDE w:val="0"/>
        <w:autoSpaceDN w:val="0"/>
        <w:adjustRightInd w:val="0"/>
        <w:ind w:firstLine="0"/>
        <w:jc w:val="left"/>
        <w:rPr>
          <w:rFonts w:cs="Arial"/>
        </w:rPr>
      </w:pPr>
      <w:r>
        <w:rPr>
          <w:rFonts w:cs="Arial"/>
        </w:rPr>
        <w:t>Ve 2NP budou podhledy také vyměněny, zde bude všude rastrový minerální podhled.</w:t>
      </w:r>
      <w:r w:rsidR="00974424">
        <w:rPr>
          <w:rFonts w:cs="Arial"/>
        </w:rPr>
        <w:t xml:space="preserve"> </w:t>
      </w:r>
    </w:p>
    <w:p w14:paraId="03DB2D5F" w14:textId="629DF56F" w:rsidR="00974424" w:rsidRPr="00FA28DA" w:rsidRDefault="00974424" w:rsidP="00974424">
      <w:pPr>
        <w:rPr>
          <w:rFonts w:cs="Arial"/>
        </w:rPr>
      </w:pPr>
      <w:r w:rsidRPr="0038014E">
        <w:rPr>
          <w:rFonts w:cs="Arial"/>
        </w:rPr>
        <w:t xml:space="preserve">Podrobnosti viz výkres </w:t>
      </w:r>
      <w:r>
        <w:rPr>
          <w:rFonts w:cs="Arial"/>
        </w:rPr>
        <w:t>D1.1.</w:t>
      </w:r>
      <w:r w:rsidR="00611974">
        <w:rPr>
          <w:rFonts w:cs="Arial"/>
        </w:rPr>
        <w:t>7 a D1.1.8</w:t>
      </w:r>
      <w:r>
        <w:rPr>
          <w:rFonts w:cs="Arial"/>
        </w:rPr>
        <w:t xml:space="preserve"> - v</w:t>
      </w:r>
      <w:r w:rsidRPr="00364101">
        <w:rPr>
          <w:rFonts w:cs="Arial"/>
        </w:rPr>
        <w:t>ýkres</w:t>
      </w:r>
      <w:r w:rsidR="00611974">
        <w:rPr>
          <w:rFonts w:cs="Arial"/>
        </w:rPr>
        <w:t>y</w:t>
      </w:r>
      <w:r w:rsidRPr="00364101">
        <w:rPr>
          <w:rFonts w:cs="Arial"/>
        </w:rPr>
        <w:t xml:space="preserve"> podhledů.</w:t>
      </w:r>
    </w:p>
    <w:p w14:paraId="0A683F66" w14:textId="77777777" w:rsidR="00974424" w:rsidRPr="00364101" w:rsidRDefault="00974424" w:rsidP="00974424">
      <w:pPr>
        <w:rPr>
          <w:rFonts w:cs="Arial"/>
        </w:rPr>
      </w:pPr>
    </w:p>
    <w:p w14:paraId="5C54F422" w14:textId="77777777" w:rsidR="00974424" w:rsidRPr="00D40CBF" w:rsidRDefault="00974424" w:rsidP="00974424">
      <w:pPr>
        <w:rPr>
          <w:rFonts w:cs="Arial"/>
        </w:rPr>
      </w:pPr>
      <w:r w:rsidRPr="0038014E">
        <w:rPr>
          <w:rFonts w:cs="Arial"/>
        </w:rPr>
        <w:t>Při provádění musí být používány materiály, doplňky a technologické postupy předepsané výrobci.</w:t>
      </w:r>
    </w:p>
    <w:p w14:paraId="4226B283" w14:textId="77777777" w:rsidR="00974424" w:rsidRPr="00B3222D" w:rsidRDefault="00974424" w:rsidP="00974424">
      <w:pPr>
        <w:ind w:firstLine="0"/>
        <w:rPr>
          <w:color w:val="FF0000"/>
        </w:rPr>
      </w:pPr>
    </w:p>
    <w:p w14:paraId="619B3696" w14:textId="77777777" w:rsidR="00974424" w:rsidRPr="00311AE2" w:rsidRDefault="00974424" w:rsidP="00974424">
      <w:pPr>
        <w:ind w:firstLine="0"/>
        <w:rPr>
          <w:bCs/>
        </w:rPr>
      </w:pPr>
      <w:r w:rsidRPr="00311AE2">
        <w:rPr>
          <w:bCs/>
        </w:rPr>
        <w:t>Závazné normy:</w:t>
      </w:r>
    </w:p>
    <w:p w14:paraId="1A8A0105" w14:textId="77777777" w:rsidR="00974424" w:rsidRPr="00311AE2" w:rsidRDefault="00974424" w:rsidP="00974424">
      <w:pPr>
        <w:ind w:firstLine="0"/>
      </w:pPr>
      <w:r w:rsidRPr="00311AE2">
        <w:t>ČSN 13964</w:t>
      </w:r>
      <w:r w:rsidRPr="00311AE2">
        <w:tab/>
      </w:r>
      <w:r w:rsidRPr="00311AE2">
        <w:tab/>
      </w:r>
      <w:r w:rsidRPr="00311AE2">
        <w:tab/>
      </w:r>
      <w:r w:rsidRPr="00311AE2">
        <w:tab/>
        <w:t>Zavěšené podhledy – Požadavky a metody zkoušení</w:t>
      </w:r>
    </w:p>
    <w:p w14:paraId="3B55DF34" w14:textId="77777777" w:rsidR="00821232" w:rsidRPr="0073019E" w:rsidRDefault="00974424" w:rsidP="00974424">
      <w:pPr>
        <w:ind w:left="2835" w:hanging="2835"/>
      </w:pPr>
      <w:r w:rsidRPr="00311AE2">
        <w:t>ČSN EN ISO 717-2</w:t>
      </w:r>
      <w:r w:rsidRPr="00311AE2">
        <w:tab/>
      </w:r>
      <w:r w:rsidRPr="00311AE2">
        <w:tab/>
        <w:t>Akustika - Hodnoc</w:t>
      </w:r>
      <w:r w:rsidRPr="00311AE2">
        <w:rPr>
          <w:rStyle w:val="highlightsearch0"/>
        </w:rPr>
        <w:t>en</w:t>
      </w:r>
      <w:r w:rsidRPr="00311AE2">
        <w:t>í zvukové izolace stavebních konstrukcí a v budovách - Část 2: Kročejová neprůzvučnost</w:t>
      </w:r>
    </w:p>
    <w:p w14:paraId="6860A52E" w14:textId="77777777" w:rsidR="00822065" w:rsidRDefault="00822065" w:rsidP="005B7482">
      <w:pPr>
        <w:pStyle w:val="Heading3"/>
      </w:pPr>
      <w:bookmarkStart w:id="147" w:name="_Toc265565922"/>
      <w:r w:rsidRPr="00D66170">
        <w:tab/>
      </w:r>
      <w:bookmarkStart w:id="148" w:name="_Toc373140890"/>
      <w:bookmarkStart w:id="149" w:name="_Toc405458847"/>
      <w:bookmarkStart w:id="150" w:name="_Toc405458914"/>
      <w:bookmarkStart w:id="151" w:name="_Toc405460714"/>
      <w:r w:rsidRPr="00D66170">
        <w:t>Zámečnické a ocelové výrobky</w:t>
      </w:r>
      <w:bookmarkEnd w:id="147"/>
      <w:bookmarkEnd w:id="148"/>
      <w:bookmarkEnd w:id="149"/>
      <w:bookmarkEnd w:id="150"/>
      <w:bookmarkEnd w:id="151"/>
    </w:p>
    <w:p w14:paraId="5EADC700" w14:textId="77777777" w:rsidR="00974424" w:rsidRPr="003143A6" w:rsidRDefault="00974424" w:rsidP="00974424">
      <w:pPr>
        <w:ind w:firstLine="0"/>
      </w:pPr>
      <w:bookmarkStart w:id="152" w:name="_Toc265565926"/>
      <w:bookmarkStart w:id="153" w:name="_Toc373140891"/>
      <w:bookmarkStart w:id="154" w:name="_Toc405458848"/>
      <w:bookmarkStart w:id="155" w:name="_Toc405458915"/>
      <w:bookmarkStart w:id="156" w:name="_Toc405460715"/>
    </w:p>
    <w:p w14:paraId="4BB83D6A" w14:textId="77777777" w:rsidR="00974424" w:rsidRDefault="00974424" w:rsidP="00C12DB6">
      <w:pPr>
        <w:pStyle w:val="Heading3"/>
      </w:pPr>
      <w:r>
        <w:lastRenderedPageBreak/>
        <w:t xml:space="preserve"> Truhlářské výrobky</w:t>
      </w:r>
    </w:p>
    <w:p w14:paraId="7618F35B" w14:textId="4049E1AD" w:rsidR="00974424" w:rsidRPr="00974424" w:rsidRDefault="00974424" w:rsidP="00974424">
      <w:pPr>
        <w:ind w:firstLine="0"/>
      </w:pPr>
      <w:r>
        <w:t>Bude realizována nová šatní skříň pro zaměstnance</w:t>
      </w:r>
      <w:r w:rsidR="00611974">
        <w:t>, kuchyňská linka a skříňky pod umyvadla</w:t>
      </w:r>
      <w:r>
        <w:t>, viz. Tabulka výrobků D1.1.</w:t>
      </w:r>
      <w:r w:rsidR="00611974">
        <w:t>16</w:t>
      </w:r>
    </w:p>
    <w:p w14:paraId="363CE0D2" w14:textId="77777777" w:rsidR="00822065" w:rsidRPr="005624B8" w:rsidRDefault="00974424" w:rsidP="00C12DB6">
      <w:pPr>
        <w:pStyle w:val="Heading3"/>
      </w:pPr>
      <w:r>
        <w:t xml:space="preserve"> </w:t>
      </w:r>
      <w:r w:rsidR="00822065" w:rsidRPr="005624B8">
        <w:t>Klempířské výrobky</w:t>
      </w:r>
      <w:bookmarkEnd w:id="152"/>
      <w:bookmarkEnd w:id="153"/>
      <w:bookmarkEnd w:id="154"/>
      <w:bookmarkEnd w:id="155"/>
      <w:bookmarkEnd w:id="156"/>
    </w:p>
    <w:p w14:paraId="5889AE61" w14:textId="77777777" w:rsidR="009E08EF" w:rsidRPr="00110F3C" w:rsidRDefault="00C217CA">
      <w:pPr>
        <w:ind w:firstLine="0"/>
        <w:rPr>
          <w:color w:val="1F497D"/>
        </w:rPr>
      </w:pPr>
      <w:r>
        <w:t>Nejsou navrženy.</w:t>
      </w:r>
    </w:p>
    <w:p w14:paraId="34F3B421" w14:textId="77777777" w:rsidR="009E56E6" w:rsidRPr="0038694C" w:rsidRDefault="009E56E6" w:rsidP="005B7482">
      <w:pPr>
        <w:pStyle w:val="Heading3"/>
      </w:pPr>
      <w:r w:rsidRPr="0038694C">
        <w:t xml:space="preserve"> </w:t>
      </w:r>
      <w:bookmarkStart w:id="157" w:name="_Toc373140892"/>
      <w:bookmarkStart w:id="158" w:name="_Toc405458849"/>
      <w:bookmarkStart w:id="159" w:name="_Toc405458916"/>
      <w:bookmarkStart w:id="160" w:name="_Toc405460716"/>
      <w:r w:rsidRPr="0038694C">
        <w:t>Dilatace</w:t>
      </w:r>
      <w:bookmarkEnd w:id="157"/>
      <w:bookmarkEnd w:id="158"/>
      <w:bookmarkEnd w:id="159"/>
      <w:bookmarkEnd w:id="160"/>
    </w:p>
    <w:p w14:paraId="04521741" w14:textId="77777777" w:rsidR="009E56E6" w:rsidRPr="0038694C" w:rsidRDefault="009E56E6" w:rsidP="00CF08B5">
      <w:pPr>
        <w:ind w:firstLine="0"/>
      </w:pPr>
    </w:p>
    <w:p w14:paraId="5C52D41B" w14:textId="77777777" w:rsidR="0038694C" w:rsidRPr="0038694C" w:rsidRDefault="000A3788" w:rsidP="0038694C">
      <w:pPr>
        <w:pStyle w:val="Heading4"/>
      </w:pPr>
      <w:r>
        <w:t xml:space="preserve"> Materiálové </w:t>
      </w:r>
    </w:p>
    <w:p w14:paraId="709FF230" w14:textId="77777777" w:rsidR="0038694C" w:rsidRPr="0038694C" w:rsidRDefault="0038694C" w:rsidP="009E56E6"/>
    <w:p w14:paraId="431B083C" w14:textId="77777777" w:rsidR="006E36F8" w:rsidRDefault="006E36F8" w:rsidP="00CF08B5">
      <w:pPr>
        <w:pStyle w:val="BodyTextIndent"/>
        <w:ind w:left="0" w:firstLine="0"/>
      </w:pPr>
      <w:r w:rsidRPr="0038694C">
        <w:t xml:space="preserve">Materiálové dilatace (např. </w:t>
      </w:r>
      <w:r w:rsidR="0038014E">
        <w:t>dlažba</w:t>
      </w:r>
      <w:r w:rsidRPr="0038694C">
        <w:t>) budou řešeny dle technologických požadavků výrobců. Typy lišt budou vyvzorkovány a odsouhlaseny investorem.</w:t>
      </w:r>
    </w:p>
    <w:p w14:paraId="7F17B5BE" w14:textId="77777777" w:rsidR="0038014E" w:rsidRDefault="0038014E" w:rsidP="0038014E">
      <w:pPr>
        <w:pStyle w:val="Heading3"/>
      </w:pPr>
      <w:r>
        <w:t xml:space="preserve"> </w:t>
      </w:r>
      <w:bookmarkStart w:id="161" w:name="_Toc373140893"/>
      <w:bookmarkStart w:id="162" w:name="_Toc405458850"/>
      <w:bookmarkStart w:id="163" w:name="_Toc405458917"/>
      <w:bookmarkStart w:id="164" w:name="_Toc405460717"/>
      <w:r>
        <w:t>Ostatní</w:t>
      </w:r>
      <w:bookmarkEnd w:id="161"/>
      <w:bookmarkEnd w:id="162"/>
      <w:bookmarkEnd w:id="163"/>
      <w:bookmarkEnd w:id="164"/>
    </w:p>
    <w:p w14:paraId="4BA432F5" w14:textId="77777777" w:rsidR="0038014E" w:rsidRPr="0038014E" w:rsidRDefault="0038014E" w:rsidP="00CF08B5">
      <w:pPr>
        <w:pStyle w:val="BodyText"/>
        <w:ind w:firstLine="0"/>
        <w:rPr>
          <w:rFonts w:ascii="Calibri" w:hAnsi="Calibri"/>
          <w:szCs w:val="22"/>
          <w:u w:val="single"/>
        </w:rPr>
      </w:pPr>
      <w:r w:rsidRPr="0038014E">
        <w:rPr>
          <w:rFonts w:ascii="Calibri" w:hAnsi="Calibri"/>
          <w:szCs w:val="22"/>
          <w:u w:val="single"/>
        </w:rPr>
        <w:t>Vybavení</w:t>
      </w:r>
    </w:p>
    <w:p w14:paraId="7543C16F" w14:textId="77777777" w:rsidR="0038014E" w:rsidRPr="0038014E" w:rsidRDefault="00CF08B5" w:rsidP="00CF08B5">
      <w:pPr>
        <w:autoSpaceDE w:val="0"/>
        <w:autoSpaceDN w:val="0"/>
        <w:adjustRightInd w:val="0"/>
        <w:ind w:firstLine="0"/>
        <w:rPr>
          <w:rFonts w:cs="ArialNarrow"/>
        </w:rPr>
      </w:pPr>
      <w:r>
        <w:rPr>
          <w:rFonts w:cs="ArialNarrow"/>
        </w:rPr>
        <w:t>V</w:t>
      </w:r>
      <w:r w:rsidR="0038014E" w:rsidRPr="0038014E">
        <w:rPr>
          <w:rFonts w:cs="ArialNarrow"/>
        </w:rPr>
        <w:t> souladu s požadavky požárně bezpečnostního řešení budou na stěnách v klientské hale umístě</w:t>
      </w:r>
      <w:r w:rsidR="00C217CA">
        <w:rPr>
          <w:rFonts w:cs="ArialNarrow"/>
        </w:rPr>
        <w:t>ny</w:t>
      </w:r>
      <w:r>
        <w:rPr>
          <w:rFonts w:cs="ArialNarrow"/>
        </w:rPr>
        <w:t xml:space="preserve"> přenosné </w:t>
      </w:r>
      <w:r w:rsidR="0038014E" w:rsidRPr="0038014E">
        <w:rPr>
          <w:rFonts w:cs="ArialNarrow"/>
        </w:rPr>
        <w:t>hasící přístroje. Na podhled</w:t>
      </w:r>
      <w:r>
        <w:rPr>
          <w:rFonts w:cs="ArialNarrow"/>
        </w:rPr>
        <w:t xml:space="preserve"> a stěny jednotlivých podlaží</w:t>
      </w:r>
      <w:r w:rsidR="0038014E" w:rsidRPr="0038014E">
        <w:rPr>
          <w:rFonts w:cs="ArialNarrow"/>
        </w:rPr>
        <w:t xml:space="preserve"> budou umístěny bezpečnostní fotoluminiscenční tabulky s označením únikového východu.</w:t>
      </w:r>
    </w:p>
    <w:p w14:paraId="4360B6C3" w14:textId="77777777" w:rsidR="0038014E" w:rsidRPr="0038014E" w:rsidRDefault="0038014E" w:rsidP="00CF08B5">
      <w:pPr>
        <w:autoSpaceDE w:val="0"/>
        <w:autoSpaceDN w:val="0"/>
        <w:adjustRightInd w:val="0"/>
        <w:ind w:firstLine="0"/>
        <w:rPr>
          <w:rFonts w:cs="ArialNarrow"/>
        </w:rPr>
      </w:pPr>
      <w:r w:rsidRPr="0046758F">
        <w:rPr>
          <w:rFonts w:cs="ArialNarrow"/>
        </w:rPr>
        <w:t>Podro</w:t>
      </w:r>
      <w:r w:rsidR="00CF08B5">
        <w:rPr>
          <w:rFonts w:cs="ArialNarrow"/>
        </w:rPr>
        <w:t>bnosti viz</w:t>
      </w:r>
      <w:r w:rsidR="009C3B97" w:rsidRPr="0046758F">
        <w:rPr>
          <w:rFonts w:cs="ArialNarrow"/>
        </w:rPr>
        <w:t xml:space="preserve"> část D</w:t>
      </w:r>
      <w:r w:rsidR="00FE229D">
        <w:rPr>
          <w:rFonts w:cs="ArialNarrow"/>
        </w:rPr>
        <w:t xml:space="preserve"> </w:t>
      </w:r>
      <w:r w:rsidR="009C3B97" w:rsidRPr="0046758F">
        <w:rPr>
          <w:rFonts w:cs="ArialNarrow"/>
        </w:rPr>
        <w:t xml:space="preserve">1.3 </w:t>
      </w:r>
      <w:r w:rsidR="00C217CA" w:rsidRPr="0046758F">
        <w:rPr>
          <w:rFonts w:cs="ArialNarrow"/>
        </w:rPr>
        <w:t>PBŘ.</w:t>
      </w:r>
    </w:p>
    <w:p w14:paraId="70501EFE" w14:textId="77777777" w:rsidR="0038014E" w:rsidRDefault="0038014E" w:rsidP="0038014E">
      <w:pPr>
        <w:autoSpaceDE w:val="0"/>
        <w:autoSpaceDN w:val="0"/>
        <w:adjustRightInd w:val="0"/>
        <w:rPr>
          <w:rFonts w:cs="ArialNarrow"/>
        </w:rPr>
      </w:pPr>
    </w:p>
    <w:p w14:paraId="4CC1F367" w14:textId="77777777" w:rsidR="0038014E" w:rsidRPr="0038014E" w:rsidRDefault="0038014E" w:rsidP="00CF08B5">
      <w:pPr>
        <w:autoSpaceDE w:val="0"/>
        <w:autoSpaceDN w:val="0"/>
        <w:adjustRightInd w:val="0"/>
        <w:ind w:firstLine="0"/>
        <w:rPr>
          <w:rFonts w:cs="ArialNarrow"/>
          <w:u w:val="single"/>
        </w:rPr>
      </w:pPr>
      <w:r w:rsidRPr="0038014E">
        <w:rPr>
          <w:rFonts w:cs="ArialNarrow"/>
          <w:u w:val="single"/>
        </w:rPr>
        <w:t>Bankovní nábytek</w:t>
      </w:r>
    </w:p>
    <w:p w14:paraId="47A39D72" w14:textId="77777777" w:rsidR="0038014E" w:rsidRDefault="0038014E" w:rsidP="00CF08B5">
      <w:pPr>
        <w:autoSpaceDE w:val="0"/>
        <w:autoSpaceDN w:val="0"/>
        <w:adjustRightInd w:val="0"/>
        <w:ind w:firstLine="0"/>
        <w:rPr>
          <w:rFonts w:cs="Arial"/>
        </w:rPr>
      </w:pPr>
      <w:r w:rsidRPr="0038014E">
        <w:rPr>
          <w:rFonts w:cs="Arial"/>
        </w:rPr>
        <w:t xml:space="preserve">Pobočka </w:t>
      </w:r>
      <w:r w:rsidR="00CF08B5">
        <w:rPr>
          <w:rFonts w:cs="Arial"/>
        </w:rPr>
        <w:t xml:space="preserve">bude kompletně vybavena novým </w:t>
      </w:r>
      <w:r w:rsidRPr="0038014E">
        <w:rPr>
          <w:rFonts w:cs="Arial"/>
        </w:rPr>
        <w:t>nábytkem pracovišť, sedacím nábytkem a marketingovými doplňky, vytvořenými v rámci zavádění nového jednotného výrazu všech poboček. Podrobnosti viz Tabulky bankovního nábytku.</w:t>
      </w:r>
    </w:p>
    <w:p w14:paraId="6ADBEEE2" w14:textId="77777777" w:rsidR="0038694C" w:rsidRPr="0038694C" w:rsidRDefault="0038694C" w:rsidP="00AF1E88">
      <w:pPr>
        <w:pStyle w:val="BodyTextIndent"/>
        <w:ind w:left="0" w:firstLine="0"/>
      </w:pPr>
    </w:p>
    <w:p w14:paraId="12685774" w14:textId="77777777" w:rsidR="00822065" w:rsidRPr="0073019E" w:rsidRDefault="00822065">
      <w:pPr>
        <w:pStyle w:val="Heading2"/>
      </w:pPr>
      <w:bookmarkStart w:id="165" w:name="_Toc265565927"/>
      <w:bookmarkStart w:id="166" w:name="_Toc373140894"/>
      <w:bookmarkStart w:id="167" w:name="_Toc405458851"/>
      <w:bookmarkStart w:id="168" w:name="_Toc405458918"/>
      <w:bookmarkStart w:id="169" w:name="_Toc405460718"/>
      <w:r w:rsidRPr="0073019E">
        <w:t>Tepelně technické vlastnosti stavebních konstrukcí a výplní otvorů</w:t>
      </w:r>
      <w:bookmarkEnd w:id="165"/>
      <w:bookmarkEnd w:id="166"/>
      <w:bookmarkEnd w:id="167"/>
      <w:bookmarkEnd w:id="168"/>
      <w:bookmarkEnd w:id="169"/>
    </w:p>
    <w:p w14:paraId="47EFC0A7" w14:textId="77777777" w:rsidR="000A3788" w:rsidRDefault="000A3788" w:rsidP="000A3788">
      <w:pPr>
        <w:ind w:firstLine="567"/>
      </w:pPr>
    </w:p>
    <w:p w14:paraId="53BE9365" w14:textId="77777777" w:rsidR="00822065" w:rsidRPr="0073019E" w:rsidRDefault="000A3788" w:rsidP="00CF08B5">
      <w:pPr>
        <w:ind w:firstLine="0"/>
      </w:pPr>
      <w:r>
        <w:t>Nezasahuje se do obvodových konstrukcí ani do výplní otvorů. Vše zůstává stávající.</w:t>
      </w:r>
    </w:p>
    <w:p w14:paraId="51296388" w14:textId="77777777" w:rsidR="00822065" w:rsidRPr="00B83B85" w:rsidRDefault="00822065">
      <w:pPr>
        <w:pStyle w:val="Heading2"/>
      </w:pPr>
      <w:bookmarkStart w:id="170" w:name="_Toc265565935"/>
      <w:bookmarkStart w:id="171" w:name="_Toc373140895"/>
      <w:bookmarkStart w:id="172" w:name="_Toc405458852"/>
      <w:bookmarkStart w:id="173" w:name="_Toc405458919"/>
      <w:bookmarkStart w:id="174" w:name="_Toc405460719"/>
      <w:r w:rsidRPr="00B83B85">
        <w:t>Způsob založení objektu s ohledem na výsledky inženýrsko-geologického a hydrogeologického průzkumu</w:t>
      </w:r>
      <w:bookmarkEnd w:id="170"/>
      <w:bookmarkEnd w:id="171"/>
      <w:bookmarkEnd w:id="172"/>
      <w:bookmarkEnd w:id="173"/>
      <w:bookmarkEnd w:id="174"/>
    </w:p>
    <w:p w14:paraId="3BDC2A14" w14:textId="77777777" w:rsidR="00822065" w:rsidRPr="00B83B85" w:rsidRDefault="00822065"/>
    <w:p w14:paraId="08471AA9" w14:textId="77777777" w:rsidR="00822065" w:rsidRPr="009C7588" w:rsidRDefault="006F3D20" w:rsidP="00CF08B5">
      <w:pPr>
        <w:ind w:firstLine="0"/>
        <w:rPr>
          <w:highlight w:val="lightGray"/>
        </w:rPr>
      </w:pPr>
      <w:r>
        <w:t>Jedná se o stavební úpravy stávající pobočky, není součástí PD.</w:t>
      </w:r>
    </w:p>
    <w:p w14:paraId="2AD66D42" w14:textId="77777777" w:rsidR="00822065" w:rsidRPr="00B83B85" w:rsidRDefault="00822065" w:rsidP="00974424">
      <w:pPr>
        <w:pStyle w:val="Heading2"/>
      </w:pPr>
      <w:bookmarkStart w:id="175" w:name="_Toc265565936"/>
      <w:bookmarkStart w:id="176" w:name="_Toc373140896"/>
      <w:bookmarkStart w:id="177" w:name="_Toc405458853"/>
      <w:bookmarkStart w:id="178" w:name="_Toc405458920"/>
      <w:bookmarkStart w:id="179" w:name="_Toc405460720"/>
      <w:r w:rsidRPr="00B83B85">
        <w:t>Vliv objektu a jeho užívání na životní prostředí a řešení případných negativních účinků</w:t>
      </w:r>
      <w:bookmarkEnd w:id="175"/>
      <w:bookmarkEnd w:id="176"/>
      <w:bookmarkEnd w:id="177"/>
      <w:bookmarkEnd w:id="178"/>
      <w:bookmarkEnd w:id="179"/>
    </w:p>
    <w:p w14:paraId="7F2A48BA" w14:textId="77777777" w:rsidR="00110F3C" w:rsidRPr="00974424" w:rsidRDefault="009852D0" w:rsidP="00CF08B5">
      <w:pPr>
        <w:ind w:firstLine="0"/>
      </w:pPr>
      <w:bookmarkStart w:id="180" w:name="_Toc265565937"/>
      <w:r>
        <w:t>Bez dopadu.</w:t>
      </w:r>
    </w:p>
    <w:p w14:paraId="1434F9EA" w14:textId="77777777" w:rsidR="00822065" w:rsidRPr="00B83B85" w:rsidRDefault="00822065" w:rsidP="00CF08B5">
      <w:pPr>
        <w:pStyle w:val="Heading2"/>
      </w:pPr>
      <w:bookmarkStart w:id="181" w:name="_Toc373140897"/>
      <w:bookmarkStart w:id="182" w:name="_Toc405458854"/>
      <w:bookmarkStart w:id="183" w:name="_Toc405458921"/>
      <w:bookmarkStart w:id="184" w:name="_Toc405460721"/>
      <w:r w:rsidRPr="00B83B85">
        <w:t>Dopravn</w:t>
      </w:r>
      <w:r w:rsidR="00110F3C">
        <w:t>í</w:t>
      </w:r>
      <w:r w:rsidRPr="00B83B85">
        <w:t xml:space="preserve"> řešení</w:t>
      </w:r>
      <w:bookmarkEnd w:id="180"/>
      <w:bookmarkEnd w:id="181"/>
      <w:bookmarkEnd w:id="182"/>
      <w:bookmarkEnd w:id="183"/>
      <w:bookmarkEnd w:id="184"/>
    </w:p>
    <w:p w14:paraId="4F6440AD" w14:textId="77777777" w:rsidR="00822065" w:rsidRPr="00B83B85" w:rsidRDefault="006F3D20" w:rsidP="00CF08B5">
      <w:pPr>
        <w:ind w:firstLine="0"/>
      </w:pPr>
      <w:r>
        <w:t>Beze změn.</w:t>
      </w:r>
    </w:p>
    <w:p w14:paraId="54120F4D" w14:textId="77777777" w:rsidR="00822065" w:rsidRPr="005D5976" w:rsidRDefault="00822065" w:rsidP="005B7482">
      <w:pPr>
        <w:pStyle w:val="Heading3"/>
      </w:pPr>
      <w:bookmarkStart w:id="185" w:name="_Toc373140898"/>
      <w:bookmarkStart w:id="186" w:name="_Toc405458855"/>
      <w:bookmarkStart w:id="187" w:name="_Toc405458922"/>
      <w:bookmarkStart w:id="188" w:name="_Toc405460722"/>
      <w:r w:rsidRPr="005D5976">
        <w:t>Odvoz odpadků</w:t>
      </w:r>
      <w:bookmarkEnd w:id="185"/>
      <w:bookmarkEnd w:id="186"/>
      <w:bookmarkEnd w:id="187"/>
      <w:bookmarkEnd w:id="188"/>
    </w:p>
    <w:p w14:paraId="53E1F0BC" w14:textId="77777777" w:rsidR="00822065" w:rsidRPr="006327EB" w:rsidRDefault="006327EB" w:rsidP="00CF08B5">
      <w:pPr>
        <w:ind w:firstLine="0"/>
      </w:pPr>
      <w:r w:rsidRPr="006327EB">
        <w:t>Bude využito stávající řešení.</w:t>
      </w:r>
    </w:p>
    <w:p w14:paraId="1DDD4E7D" w14:textId="77777777" w:rsidR="00822065" w:rsidRPr="005D5976" w:rsidRDefault="00822065">
      <w:pPr>
        <w:pStyle w:val="Heading2"/>
      </w:pPr>
      <w:bookmarkStart w:id="189" w:name="_Toc265565941"/>
      <w:bookmarkStart w:id="190" w:name="_Toc373140899"/>
      <w:bookmarkStart w:id="191" w:name="_Toc405458856"/>
      <w:bookmarkStart w:id="192" w:name="_Toc405458923"/>
      <w:bookmarkStart w:id="193" w:name="_Toc405460723"/>
      <w:r w:rsidRPr="005D5976">
        <w:lastRenderedPageBreak/>
        <w:t>Ochrana objektu před škodlivými vlivy vnějšího prostředí, protiradonová opatření</w:t>
      </w:r>
      <w:bookmarkEnd w:id="189"/>
      <w:bookmarkEnd w:id="190"/>
      <w:bookmarkEnd w:id="191"/>
      <w:bookmarkEnd w:id="192"/>
      <w:bookmarkEnd w:id="193"/>
    </w:p>
    <w:p w14:paraId="4E18E45B" w14:textId="77777777" w:rsidR="00822065" w:rsidRPr="00974424" w:rsidRDefault="00822065" w:rsidP="00974424">
      <w:pPr>
        <w:pStyle w:val="Heading3"/>
      </w:pPr>
      <w:r w:rsidRPr="005B7482">
        <w:t xml:space="preserve"> </w:t>
      </w:r>
      <w:bookmarkStart w:id="194" w:name="_Toc265565942"/>
      <w:bookmarkStart w:id="195" w:name="_Toc373140900"/>
      <w:bookmarkStart w:id="196" w:name="_Toc405458857"/>
      <w:bookmarkStart w:id="197" w:name="_Toc405458924"/>
      <w:bookmarkStart w:id="198" w:name="_Toc405460724"/>
      <w:r w:rsidRPr="005B7482">
        <w:t>Ochrana proti radonu</w:t>
      </w:r>
      <w:bookmarkEnd w:id="194"/>
      <w:bookmarkEnd w:id="195"/>
      <w:bookmarkEnd w:id="196"/>
      <w:bookmarkEnd w:id="197"/>
      <w:bookmarkEnd w:id="198"/>
      <w:r w:rsidRPr="005B7482">
        <w:t xml:space="preserve"> </w:t>
      </w:r>
    </w:p>
    <w:p w14:paraId="2BFD53D2" w14:textId="77777777" w:rsidR="00822065" w:rsidRPr="00974424" w:rsidRDefault="006F3D20" w:rsidP="00974424">
      <w:pPr>
        <w:ind w:firstLine="0"/>
      </w:pPr>
      <w:r>
        <w:t>Není součástí řešení.</w:t>
      </w:r>
    </w:p>
    <w:p w14:paraId="3085742F" w14:textId="77777777" w:rsidR="00822065" w:rsidRPr="00B83B85" w:rsidRDefault="00822065">
      <w:pPr>
        <w:pStyle w:val="Heading2"/>
      </w:pPr>
      <w:bookmarkStart w:id="199" w:name="_Toc265565940"/>
      <w:bookmarkStart w:id="200" w:name="_Toc373140901"/>
      <w:bookmarkStart w:id="201" w:name="_Toc405458858"/>
      <w:bookmarkStart w:id="202" w:name="_Toc405458925"/>
      <w:bookmarkStart w:id="203" w:name="_Toc405460725"/>
      <w:r w:rsidRPr="00B83B85">
        <w:t>Dodržení obecných požadavků na výstavbu</w:t>
      </w:r>
      <w:bookmarkEnd w:id="199"/>
      <w:bookmarkEnd w:id="200"/>
      <w:bookmarkEnd w:id="201"/>
      <w:bookmarkEnd w:id="202"/>
      <w:bookmarkEnd w:id="203"/>
    </w:p>
    <w:p w14:paraId="0AC70133" w14:textId="77777777" w:rsidR="00822065" w:rsidRPr="00B83B85" w:rsidRDefault="00822065"/>
    <w:p w14:paraId="0F85B801" w14:textId="77777777" w:rsidR="00822065" w:rsidRPr="00110F3C" w:rsidRDefault="00822065" w:rsidP="00110F3C">
      <w:pPr>
        <w:ind w:firstLine="0"/>
      </w:pPr>
      <w:r w:rsidRPr="00B83B85">
        <w:t xml:space="preserve">Objekt je navržen v souladu s platnými normami zejm. ČSN 73 53 05 Administrativní budovy a prostory, vyhláškami a předpisy zejm. </w:t>
      </w:r>
      <w:proofErr w:type="spellStart"/>
      <w:r w:rsidRPr="00B83B85">
        <w:t>vyhl</w:t>
      </w:r>
      <w:proofErr w:type="spellEnd"/>
      <w:r w:rsidRPr="00B83B85">
        <w:t>. č. 268/2009 o technických požadavcích na stavby.</w:t>
      </w:r>
      <w:bookmarkStart w:id="204" w:name="_Toc202591759"/>
      <w:bookmarkStart w:id="205" w:name="_Toc265565945"/>
      <w:r w:rsidRPr="00B83B85">
        <w:t xml:space="preserve"> </w:t>
      </w:r>
    </w:p>
    <w:p w14:paraId="17F0B3DD" w14:textId="77777777" w:rsidR="00822065" w:rsidRPr="00B83B85" w:rsidRDefault="00822065" w:rsidP="00110F3C">
      <w:pPr>
        <w:pStyle w:val="Heading3"/>
      </w:pPr>
      <w:bookmarkStart w:id="206" w:name="_Toc373140902"/>
      <w:bookmarkStart w:id="207" w:name="_Toc405458859"/>
      <w:bookmarkStart w:id="208" w:name="_Toc405458926"/>
      <w:bookmarkStart w:id="209" w:name="_Toc405460726"/>
      <w:r w:rsidRPr="00B83B85">
        <w:t>Požadavky z hlediska PBŘ na povrchy, podlahy, podhledy a prostupy</w:t>
      </w:r>
      <w:bookmarkEnd w:id="204"/>
      <w:bookmarkEnd w:id="205"/>
      <w:bookmarkEnd w:id="206"/>
      <w:bookmarkEnd w:id="207"/>
      <w:bookmarkEnd w:id="208"/>
      <w:bookmarkEnd w:id="209"/>
      <w:r w:rsidRPr="00B83B85">
        <w:t xml:space="preserve"> </w:t>
      </w:r>
    </w:p>
    <w:p w14:paraId="0830F34A" w14:textId="77777777" w:rsidR="00854971" w:rsidRPr="00B83B85" w:rsidRDefault="00822065" w:rsidP="00CF08B5">
      <w:pPr>
        <w:ind w:firstLine="0"/>
      </w:pPr>
      <w:r w:rsidRPr="00B83B85">
        <w:t>Podrobně jsou požadavky popsány v části PBŘ</w:t>
      </w:r>
      <w:r w:rsidR="00CC3D9B" w:rsidRPr="00B83B85">
        <w:t xml:space="preserve"> (v PBŘ mají nadřazený charakter)</w:t>
      </w:r>
      <w:r w:rsidRPr="00B83B85">
        <w:t>.</w:t>
      </w:r>
    </w:p>
    <w:p w14:paraId="58F214BB" w14:textId="77777777" w:rsidR="00822065" w:rsidRPr="005D5976" w:rsidRDefault="00E60D45" w:rsidP="00110F3C">
      <w:pPr>
        <w:pStyle w:val="Heading3"/>
      </w:pPr>
      <w:r w:rsidRPr="005D5976">
        <w:t xml:space="preserve"> </w:t>
      </w:r>
      <w:bookmarkStart w:id="210" w:name="_Toc373140903"/>
      <w:bookmarkStart w:id="211" w:name="_Toc405458860"/>
      <w:bookmarkStart w:id="212" w:name="_Toc405458927"/>
      <w:bookmarkStart w:id="213" w:name="_Toc405460727"/>
      <w:r w:rsidR="00822065" w:rsidRPr="005D5976">
        <w:t>Požadavky na neprůzvučnost</w:t>
      </w:r>
      <w:bookmarkEnd w:id="210"/>
      <w:bookmarkEnd w:id="211"/>
      <w:bookmarkEnd w:id="212"/>
      <w:bookmarkEnd w:id="213"/>
    </w:p>
    <w:p w14:paraId="5A122246" w14:textId="77777777" w:rsidR="00822065" w:rsidRPr="005D5976" w:rsidRDefault="00925BD2" w:rsidP="00CF08B5">
      <w:pPr>
        <w:ind w:firstLine="0"/>
      </w:pPr>
      <w:bookmarkStart w:id="214" w:name="_Toc265565950"/>
      <w:r>
        <w:t>B</w:t>
      </w:r>
      <w:r w:rsidR="00822065" w:rsidRPr="005D5976">
        <w:t xml:space="preserve">udou splněny požadavky uvedené v ČSN 73 </w:t>
      </w:r>
      <w:smartTag w:uri="urn:schemas-microsoft-com:office:smarttags" w:element="metricconverter">
        <w:smartTagPr>
          <w:attr w:name="ProductID" w:val="0532 a"/>
        </w:smartTagPr>
        <w:r w:rsidR="00822065" w:rsidRPr="005D5976">
          <w:t>0532 a</w:t>
        </w:r>
      </w:smartTag>
      <w:r w:rsidR="00822065" w:rsidRPr="005D5976">
        <w:t xml:space="preserve"> to pro stěny </w:t>
      </w:r>
      <w:proofErr w:type="spellStart"/>
      <w:r w:rsidR="00822065" w:rsidRPr="005D5976">
        <w:t>R´</w:t>
      </w:r>
      <w:r w:rsidR="00822065" w:rsidRPr="005D5976">
        <w:rPr>
          <w:vertAlign w:val="subscript"/>
        </w:rPr>
        <w:t>w</w:t>
      </w:r>
      <w:proofErr w:type="spellEnd"/>
      <w:r w:rsidR="00822065" w:rsidRPr="005D5976">
        <w:t xml:space="preserve">= 37 dB; pro dveře </w:t>
      </w:r>
      <w:proofErr w:type="spellStart"/>
      <w:r w:rsidR="00822065" w:rsidRPr="005D5976">
        <w:t>R</w:t>
      </w:r>
      <w:r w:rsidR="00822065" w:rsidRPr="005D5976">
        <w:rPr>
          <w:vertAlign w:val="subscript"/>
        </w:rPr>
        <w:t>w</w:t>
      </w:r>
      <w:proofErr w:type="spellEnd"/>
      <w:r w:rsidR="00822065" w:rsidRPr="005D5976">
        <w:t xml:space="preserve">= 27 dB, pro stropy </w:t>
      </w:r>
      <w:proofErr w:type="spellStart"/>
      <w:r w:rsidR="00822065" w:rsidRPr="005D5976">
        <w:t>R´</w:t>
      </w:r>
      <w:r w:rsidR="00822065" w:rsidRPr="005D5976">
        <w:rPr>
          <w:vertAlign w:val="subscript"/>
        </w:rPr>
        <w:t>w</w:t>
      </w:r>
      <w:proofErr w:type="spellEnd"/>
      <w:r w:rsidR="00822065" w:rsidRPr="005D5976">
        <w:t>= 47 dB.</w:t>
      </w:r>
    </w:p>
    <w:p w14:paraId="04B9B731" w14:textId="77777777" w:rsidR="00822065" w:rsidRPr="005D5976" w:rsidRDefault="00822065">
      <w:pPr>
        <w:ind w:firstLine="0"/>
      </w:pPr>
      <w:r w:rsidRPr="005D5976">
        <w:t>Závazné ČSN:</w:t>
      </w:r>
    </w:p>
    <w:p w14:paraId="63B58B85" w14:textId="77777777" w:rsidR="006F3D20" w:rsidRDefault="00822065">
      <w:pPr>
        <w:ind w:firstLine="0"/>
      </w:pPr>
      <w:r w:rsidRPr="005D5976">
        <w:t xml:space="preserve">ČSN 73 0532 </w:t>
      </w:r>
      <w:r w:rsidR="00FE229D" w:rsidRPr="005D5976">
        <w:t>Akustika – Ochrana</w:t>
      </w:r>
      <w:r w:rsidRPr="005D5976">
        <w:t xml:space="preserve"> proti hluku v budovách a posuzování akustických vlastností stavebních výrobků </w:t>
      </w:r>
      <w:r w:rsidR="00803934">
        <w:t>–</w:t>
      </w:r>
      <w:r w:rsidRPr="005D5976">
        <w:t xml:space="preserve"> Požadavky</w:t>
      </w:r>
    </w:p>
    <w:p w14:paraId="46B65A69" w14:textId="77777777" w:rsidR="00822065" w:rsidRPr="005D5976" w:rsidRDefault="00822065">
      <w:pPr>
        <w:pStyle w:val="Heading2"/>
      </w:pPr>
      <w:bookmarkStart w:id="215" w:name="_Toc373140904"/>
      <w:bookmarkStart w:id="216" w:name="_Toc405458861"/>
      <w:bookmarkStart w:id="217" w:name="_Toc405458928"/>
      <w:bookmarkStart w:id="218" w:name="_Toc405460728"/>
      <w:r w:rsidRPr="005D5976">
        <w:t>Bezpečnost a ochrana zdraví při užívání a při práci</w:t>
      </w:r>
      <w:bookmarkEnd w:id="214"/>
      <w:bookmarkEnd w:id="215"/>
      <w:bookmarkEnd w:id="216"/>
      <w:bookmarkEnd w:id="217"/>
      <w:bookmarkEnd w:id="218"/>
    </w:p>
    <w:p w14:paraId="5CB759F7" w14:textId="77777777" w:rsidR="00822065" w:rsidRPr="005D5976" w:rsidRDefault="00822065"/>
    <w:p w14:paraId="0103412F" w14:textId="77777777" w:rsidR="00822065" w:rsidRPr="005D5976" w:rsidRDefault="00822065" w:rsidP="00CF08B5">
      <w:pPr>
        <w:ind w:firstLine="0"/>
      </w:pPr>
      <w:r w:rsidRPr="005D5976">
        <w:t>Pro jedn</w:t>
      </w:r>
      <w:r w:rsidR="00416F35">
        <w:t>otlivá zařízení budou zpracované</w:t>
      </w:r>
      <w:r w:rsidRPr="005D5976">
        <w:t xml:space="preserve"> provozní řády, které budou předány budoucímu uživateli nebo nájemcům s náležitým školením.</w:t>
      </w:r>
    </w:p>
    <w:p w14:paraId="74E8637D" w14:textId="77777777" w:rsidR="00822065" w:rsidRPr="005D5976" w:rsidRDefault="00822065" w:rsidP="00CF08B5">
      <w:pPr>
        <w:ind w:firstLine="0"/>
      </w:pPr>
      <w:r w:rsidRPr="005D5976">
        <w:t>Bude zpracován Požárně bezpečnostní řád a Požárně evakuační předpisy, které budou předány jednotlivým nájemcům s náležitým školením.</w:t>
      </w:r>
    </w:p>
    <w:p w14:paraId="123DB431" w14:textId="77777777" w:rsidR="00822065" w:rsidRPr="005D5976" w:rsidRDefault="00822065" w:rsidP="00CF08B5">
      <w:pPr>
        <w:ind w:firstLine="0"/>
        <w:rPr>
          <w:b/>
        </w:rPr>
      </w:pPr>
      <w:r w:rsidRPr="005D5976">
        <w:t>Bude vypracován systém třídění odpadu, který bude předán jednotlivým nájemcům s náležitým školením</w:t>
      </w:r>
      <w:r w:rsidRPr="005D5976">
        <w:rPr>
          <w:b/>
        </w:rPr>
        <w:t>.</w:t>
      </w:r>
    </w:p>
    <w:p w14:paraId="64366B87" w14:textId="77777777" w:rsidR="00822065" w:rsidRPr="005D5976" w:rsidRDefault="00822065"/>
    <w:p w14:paraId="16C80EEF" w14:textId="77777777" w:rsidR="00822065" w:rsidRPr="005D5976" w:rsidRDefault="00822065" w:rsidP="00CF08B5">
      <w:pPr>
        <w:ind w:firstLine="0"/>
      </w:pPr>
      <w:r w:rsidRPr="005D5976">
        <w:t xml:space="preserve">Při navrhování, realizaci a provozu stavby musí být dodržena ustanovení vyhlášky ČÚBP 48/82 Sb. ve </w:t>
      </w:r>
      <w:r w:rsidR="00052453">
        <w:t>znění pozdějších změn a doplňků.</w:t>
      </w:r>
    </w:p>
    <w:p w14:paraId="13F1A817" w14:textId="77777777" w:rsidR="00822065" w:rsidRPr="005D5976" w:rsidRDefault="00822065" w:rsidP="00CF08B5">
      <w:pPr>
        <w:ind w:firstLine="0"/>
      </w:pPr>
      <w:r w:rsidRPr="005D5976">
        <w:t>Při výstavbě i při provozu objektu musí být zajištěna stálá péče o bezpečnost a ochranu zdraví při práci (výstavba bude prováděna odbornou firmou dodavatelským způsobem).</w:t>
      </w:r>
    </w:p>
    <w:p w14:paraId="38CA35D9" w14:textId="77777777" w:rsidR="00822065" w:rsidRPr="005D5976" w:rsidRDefault="00822065" w:rsidP="00CF08B5">
      <w:pPr>
        <w:ind w:firstLine="0"/>
      </w:pPr>
      <w:r w:rsidRPr="005D5976">
        <w:t xml:space="preserve">Po dobu výstavby i po dobu provozu musí být zajištěn volný přístup k únikovým východům, k hlavním uzávěrům energie, </w:t>
      </w:r>
      <w:r w:rsidR="0050436B" w:rsidRPr="005D5976">
        <w:t>rozvaděčům</w:t>
      </w:r>
      <w:r w:rsidR="0050436B">
        <w:tab/>
      </w:r>
      <w:r w:rsidRPr="005D5976">
        <w:t xml:space="preserve"> a k požárním hydrantům.</w:t>
      </w:r>
    </w:p>
    <w:p w14:paraId="4080A837" w14:textId="77777777" w:rsidR="00822065" w:rsidRPr="005D5976" w:rsidRDefault="00822065" w:rsidP="00CF08B5">
      <w:pPr>
        <w:ind w:firstLine="0"/>
      </w:pPr>
      <w:r w:rsidRPr="005D5976">
        <w:t xml:space="preserve">Pro zajištění bezpečnosti zaměstnanců i návštěvníků budou v místech zvýšeného nebezpečí umístěny výstražné tabulky. Rovněž musí být označeny hlavní uzávěry vody a hlavní vypínač elektrického proudu. </w:t>
      </w:r>
    </w:p>
    <w:p w14:paraId="22C20C6A" w14:textId="77777777" w:rsidR="00822065" w:rsidRPr="005D5976" w:rsidRDefault="00822065" w:rsidP="00CF08B5">
      <w:pPr>
        <w:ind w:firstLine="0"/>
      </w:pPr>
      <w:r w:rsidRPr="005D5976">
        <w:t xml:space="preserve">Opravy technických zařízení, jejich kontroly, údržba a revize mohou provádět pouze odborně způsobilí pracovníci. </w:t>
      </w:r>
    </w:p>
    <w:p w14:paraId="09630E76" w14:textId="77777777" w:rsidR="00822065" w:rsidRPr="005D5976" w:rsidRDefault="00822065" w:rsidP="00CF08B5">
      <w:pPr>
        <w:ind w:firstLine="0"/>
      </w:pPr>
      <w:r w:rsidRPr="005D5976">
        <w:t xml:space="preserve">Veškeré stroje a zařízení musí vyhovovat zásadám bezpečnosti a zdraví při práci. Dovozová zařízení musí být z hlediska bezpečnosti práce schválena státní zkušebnou ČR. Všechny ovládací pokyny musí být v českém jazyku. U vyhrazených technických zařízení musí být před uvedením do provozu provedena výchozí revize dodavatelem. </w:t>
      </w:r>
    </w:p>
    <w:p w14:paraId="382E7113" w14:textId="77777777" w:rsidR="00822065" w:rsidRPr="005D5976" w:rsidRDefault="00822065" w:rsidP="00CF08B5">
      <w:pPr>
        <w:ind w:firstLine="0"/>
      </w:pPr>
      <w:r w:rsidRPr="005D5976">
        <w:t>Bude stanoven krizový štáb pro případ hromadného ohrožení (požár, technické havárie, terorismus atd.). V objektu bude nainstalována EZS a další nezbytná zabezpečovací a bezpečnostní opatření. Protipožární zabezpečení je navrženo v samostatné části.</w:t>
      </w:r>
    </w:p>
    <w:p w14:paraId="68B4C62F" w14:textId="77777777" w:rsidR="00822065" w:rsidRPr="005D5976" w:rsidRDefault="00822065"/>
    <w:p w14:paraId="7A23E292" w14:textId="77777777" w:rsidR="00822065" w:rsidRPr="005D5976" w:rsidRDefault="00822065" w:rsidP="00CF08B5">
      <w:pPr>
        <w:ind w:firstLine="0"/>
      </w:pPr>
      <w:r w:rsidRPr="005D5976">
        <w:t xml:space="preserve">Stavebním řešením a technologickým zařízením bude na všech pracovištích zajištěno bezpečné a z hygienického hlediska nezávadné prostředí. Zařízení, které bude, dovezeno ze zahraničí bude mít atest </w:t>
      </w:r>
      <w:r w:rsidRPr="005D5976">
        <w:lastRenderedPageBreak/>
        <w:t>pro provoz v ČR. Všechna navržená zařízení budou odpovídat českým bezpečnostním a hygienickým předpisům.</w:t>
      </w:r>
    </w:p>
    <w:p w14:paraId="4DB7F1A6" w14:textId="77777777" w:rsidR="00CF08B5" w:rsidRDefault="00CF08B5" w:rsidP="00CF08B5">
      <w:pPr>
        <w:ind w:firstLine="0"/>
        <w:rPr>
          <w:rFonts w:cs="Calibri"/>
        </w:rPr>
      </w:pPr>
    </w:p>
    <w:p w14:paraId="24BE5BD3" w14:textId="77777777" w:rsidR="00D95633" w:rsidRPr="00F05BE0" w:rsidRDefault="00D95633" w:rsidP="00CF08B5">
      <w:pPr>
        <w:ind w:firstLine="0"/>
        <w:rPr>
          <w:rFonts w:cs="Calibri"/>
        </w:rPr>
      </w:pPr>
      <w:r w:rsidRPr="00F05BE0">
        <w:rPr>
          <w:rFonts w:cs="Calibri"/>
        </w:rPr>
        <w:t>Při návrhu pracoviště projektant vycházel ze základních norem a předpisů, zejména:</w:t>
      </w:r>
    </w:p>
    <w:p w14:paraId="35D5846C" w14:textId="77777777" w:rsidR="00D95633" w:rsidRPr="00F05BE0" w:rsidRDefault="00D95633" w:rsidP="00F05BE0">
      <w:pPr>
        <w:rPr>
          <w:rFonts w:cs="Calibri"/>
        </w:rPr>
      </w:pPr>
      <w:r w:rsidRPr="00F05BE0">
        <w:rPr>
          <w:rFonts w:cs="Calibri"/>
        </w:rPr>
        <w:t>Vyhláška. 268/2009 Sb. O technických požadavcích na stavby</w:t>
      </w:r>
    </w:p>
    <w:p w14:paraId="5B45E3BF" w14:textId="77777777" w:rsidR="00D95633" w:rsidRPr="00F05BE0" w:rsidRDefault="00D95633" w:rsidP="00F05BE0">
      <w:pPr>
        <w:rPr>
          <w:rFonts w:cs="Calibri"/>
        </w:rPr>
      </w:pPr>
      <w:r w:rsidRPr="00F05BE0">
        <w:rPr>
          <w:rFonts w:cs="Calibri"/>
        </w:rPr>
        <w:t>Vyhláška č. 48/82 - Českého úřadu bezpečnosti práce ve znění pozdějších změn a doplňků</w:t>
      </w:r>
    </w:p>
    <w:p w14:paraId="233EFF4A" w14:textId="77777777" w:rsidR="007520CC" w:rsidRPr="004F56D7" w:rsidRDefault="00D95633" w:rsidP="00012C21">
      <w:pPr>
        <w:ind w:left="283" w:firstLine="0"/>
        <w:rPr>
          <w:rFonts w:cs="Calibri"/>
        </w:rPr>
      </w:pPr>
      <w:r w:rsidRPr="00F05BE0">
        <w:rPr>
          <w:rFonts w:cs="Calibri"/>
        </w:rPr>
        <w:t>Nařízení vlády č.361/2007 – podmínky ochrany zdraví zaměstnanc</w:t>
      </w:r>
      <w:r w:rsidR="00012C21">
        <w:rPr>
          <w:rFonts w:cs="Calibri"/>
        </w:rPr>
        <w:t xml:space="preserve">ů při práci upravené nařízením </w:t>
      </w:r>
      <w:r w:rsidRPr="00F05BE0">
        <w:rPr>
          <w:rFonts w:cs="Calibri"/>
        </w:rPr>
        <w:t>vlády č. 68/2010</w:t>
      </w:r>
    </w:p>
    <w:p w14:paraId="42D478BF" w14:textId="17A61589" w:rsidR="007520CC" w:rsidRDefault="007520CC" w:rsidP="001E3523">
      <w:pPr>
        <w:rPr>
          <w:rFonts w:cs="Calibri"/>
          <w:b/>
        </w:rPr>
      </w:pPr>
    </w:p>
    <w:p w14:paraId="5994E8AF" w14:textId="40AF5917" w:rsidR="00611974" w:rsidRDefault="00611974" w:rsidP="001E3523">
      <w:pPr>
        <w:rPr>
          <w:rFonts w:cs="Calibri"/>
          <w:b/>
        </w:rPr>
      </w:pPr>
    </w:p>
    <w:p w14:paraId="21F9A731" w14:textId="77777777" w:rsidR="00611974" w:rsidRPr="001E3523" w:rsidRDefault="00611974" w:rsidP="001E3523">
      <w:pPr>
        <w:rPr>
          <w:rFonts w:cs="Calibri"/>
          <w:b/>
        </w:rPr>
      </w:pPr>
    </w:p>
    <w:p w14:paraId="6C29206F" w14:textId="26CCBE1D" w:rsidR="00822065" w:rsidRPr="005D5976" w:rsidRDefault="00822065">
      <w:pPr>
        <w:pStyle w:val="Bezmezer1"/>
      </w:pPr>
      <w:r w:rsidRPr="005D5976">
        <w:t>Vypracoval</w:t>
      </w:r>
      <w:r w:rsidR="00974424">
        <w:t>a</w:t>
      </w:r>
      <w:r w:rsidR="00CF08B5">
        <w:t xml:space="preserve"> </w:t>
      </w:r>
      <w:r w:rsidR="003C342E">
        <w:t xml:space="preserve">Nicole </w:t>
      </w:r>
      <w:proofErr w:type="spellStart"/>
      <w:r w:rsidR="003C342E">
        <w:t>Dlhopolčková</w:t>
      </w:r>
      <w:proofErr w:type="spellEnd"/>
      <w:r w:rsidR="00611974">
        <w:t xml:space="preserve">, </w:t>
      </w:r>
      <w:proofErr w:type="spellStart"/>
      <w:r w:rsidR="00611974">
        <w:t>Ing.arch</w:t>
      </w:r>
      <w:proofErr w:type="spellEnd"/>
      <w:r w:rsidR="00611974">
        <w:t>. Magdaléna Mlejnková</w:t>
      </w:r>
    </w:p>
    <w:p w14:paraId="00CE357E" w14:textId="31D610AE" w:rsidR="00822065" w:rsidRDefault="00974424">
      <w:pPr>
        <w:ind w:firstLine="0"/>
      </w:pPr>
      <w:r>
        <w:t>0</w:t>
      </w:r>
      <w:r w:rsidR="008E6C95">
        <w:t>4</w:t>
      </w:r>
      <w:r>
        <w:t>/2024</w:t>
      </w:r>
    </w:p>
    <w:sectPr w:rsidR="0082206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1797E" w14:textId="77777777" w:rsidR="00E66D5D" w:rsidRDefault="00E66D5D">
      <w:r>
        <w:separator/>
      </w:r>
    </w:p>
  </w:endnote>
  <w:endnote w:type="continuationSeparator" w:id="0">
    <w:p w14:paraId="3E06FB30" w14:textId="77777777" w:rsidR="00E66D5D" w:rsidRDefault="00E66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.HelveticaTTE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03C14" w14:textId="77777777" w:rsidR="001C1B21" w:rsidRDefault="0021686D">
    <w:pPr>
      <w:pStyle w:val="Footer"/>
      <w:pBdr>
        <w:top w:val="single" w:sz="4" w:space="1" w:color="auto"/>
      </w:pBdr>
      <w:ind w:firstLine="0"/>
      <w:rPr>
        <w:sz w:val="16"/>
        <w:szCs w:val="16"/>
      </w:rPr>
    </w:pPr>
    <w:r>
      <w:rPr>
        <w:b/>
        <w:bCs/>
        <w:sz w:val="16"/>
        <w:szCs w:val="16"/>
      </w:rPr>
      <w:t>Projekt2009.eu, s.r.o.</w:t>
    </w:r>
    <w:r w:rsidR="001C1B21">
      <w:rPr>
        <w:sz w:val="16"/>
        <w:szCs w:val="16"/>
      </w:rPr>
      <w:tab/>
    </w:r>
    <w:r w:rsidR="001C1B21">
      <w:rPr>
        <w:sz w:val="16"/>
        <w:szCs w:val="16"/>
      </w:rPr>
      <w:tab/>
    </w:r>
    <w:r w:rsidR="001C1B21">
      <w:rPr>
        <w:sz w:val="20"/>
        <w:szCs w:val="20"/>
      </w:rPr>
      <w:t xml:space="preserve">Str. </w:t>
    </w:r>
    <w:r w:rsidR="001C1B21">
      <w:rPr>
        <w:rStyle w:val="PageNumber"/>
        <w:sz w:val="20"/>
        <w:szCs w:val="20"/>
      </w:rPr>
      <w:fldChar w:fldCharType="begin"/>
    </w:r>
    <w:r w:rsidR="001C1B21">
      <w:rPr>
        <w:rStyle w:val="PageNumber"/>
        <w:sz w:val="20"/>
        <w:szCs w:val="20"/>
      </w:rPr>
      <w:instrText xml:space="preserve"> PAGE  \* Arabic  \* MERGEFORMAT </w:instrText>
    </w:r>
    <w:r w:rsidR="001C1B21">
      <w:rPr>
        <w:rStyle w:val="PageNumber"/>
        <w:sz w:val="20"/>
        <w:szCs w:val="20"/>
      </w:rPr>
      <w:fldChar w:fldCharType="separate"/>
    </w:r>
    <w:r w:rsidR="00AA4C68" w:rsidRPr="00AA4C68">
      <w:rPr>
        <w:rStyle w:val="PageNumber"/>
        <w:noProof/>
      </w:rPr>
      <w:t>2</w:t>
    </w:r>
    <w:r w:rsidR="001C1B21">
      <w:rPr>
        <w:rStyle w:val="PageNumber"/>
        <w:sz w:val="20"/>
        <w:szCs w:val="20"/>
      </w:rPr>
      <w:fldChar w:fldCharType="end"/>
    </w:r>
    <w:r w:rsidR="001C1B21">
      <w:rPr>
        <w:rStyle w:val="PageNumber"/>
        <w:sz w:val="20"/>
        <w:szCs w:val="20"/>
      </w:rPr>
      <w:t>/</w:t>
    </w:r>
    <w:r w:rsidR="001C1B21">
      <w:rPr>
        <w:rStyle w:val="PageNumber"/>
        <w:sz w:val="20"/>
        <w:szCs w:val="20"/>
      </w:rPr>
      <w:fldChar w:fldCharType="begin"/>
    </w:r>
    <w:r w:rsidR="001C1B21">
      <w:rPr>
        <w:rStyle w:val="PageNumber"/>
        <w:sz w:val="20"/>
        <w:szCs w:val="20"/>
      </w:rPr>
      <w:instrText xml:space="preserve"> NUMPAGES </w:instrText>
    </w:r>
    <w:r w:rsidR="001C1B21">
      <w:rPr>
        <w:rStyle w:val="PageNumber"/>
        <w:sz w:val="20"/>
        <w:szCs w:val="20"/>
      </w:rPr>
      <w:fldChar w:fldCharType="separate"/>
    </w:r>
    <w:r w:rsidR="00AA4C68">
      <w:rPr>
        <w:rStyle w:val="PageNumber"/>
        <w:noProof/>
        <w:sz w:val="20"/>
        <w:szCs w:val="20"/>
      </w:rPr>
      <w:t>14</w:t>
    </w:r>
    <w:r w:rsidR="001C1B21">
      <w:rPr>
        <w:rStyle w:val="PageNumber"/>
        <w:sz w:val="20"/>
        <w:szCs w:val="20"/>
      </w:rPr>
      <w:fldChar w:fldCharType="end"/>
    </w:r>
  </w:p>
  <w:p w14:paraId="128DAD6D" w14:textId="77777777" w:rsidR="001C1B21" w:rsidRDefault="001C1B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E01D6" w14:textId="77777777" w:rsidR="00E66D5D" w:rsidRDefault="00E66D5D">
      <w:r>
        <w:separator/>
      </w:r>
    </w:p>
  </w:footnote>
  <w:footnote w:type="continuationSeparator" w:id="0">
    <w:p w14:paraId="3063B263" w14:textId="77777777" w:rsidR="00E66D5D" w:rsidRDefault="00E66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F6686" w14:textId="23A48BC9" w:rsidR="001C1B21" w:rsidRDefault="001C1B21" w:rsidP="005D2176">
    <w:pPr>
      <w:pStyle w:val="Header"/>
      <w:rPr>
        <w:sz w:val="16"/>
        <w:szCs w:val="16"/>
      </w:rPr>
    </w:pPr>
    <w:r>
      <w:rPr>
        <w:b/>
        <w:bCs/>
        <w:sz w:val="16"/>
        <w:szCs w:val="16"/>
      </w:rPr>
      <w:t>Projekt:</w:t>
    </w:r>
    <w:r>
      <w:rPr>
        <w:sz w:val="16"/>
        <w:szCs w:val="16"/>
      </w:rPr>
      <w:t xml:space="preserve"> </w:t>
    </w:r>
    <w:r>
      <w:rPr>
        <w:sz w:val="16"/>
        <w:szCs w:val="16"/>
      </w:rPr>
      <w:tab/>
      <w:t xml:space="preserve">Stavební úpravy RB </w:t>
    </w:r>
    <w:r w:rsidR="008E6C95">
      <w:rPr>
        <w:sz w:val="16"/>
        <w:szCs w:val="16"/>
      </w:rPr>
      <w:t>Karlovy Vary Krále Jiřího</w:t>
    </w:r>
  </w:p>
  <w:p w14:paraId="2C3D0B82" w14:textId="77777777" w:rsidR="001C1B21" w:rsidRDefault="001C1B21" w:rsidP="005D2176">
    <w:pPr>
      <w:pStyle w:val="Header"/>
      <w:rPr>
        <w:sz w:val="16"/>
        <w:szCs w:val="16"/>
      </w:rPr>
    </w:pPr>
    <w:proofErr w:type="gramStart"/>
    <w:r>
      <w:rPr>
        <w:b/>
        <w:bCs/>
        <w:sz w:val="16"/>
        <w:szCs w:val="16"/>
      </w:rPr>
      <w:t>Stupeň:</w:t>
    </w:r>
    <w:r>
      <w:rPr>
        <w:sz w:val="16"/>
        <w:szCs w:val="16"/>
      </w:rPr>
      <w:t xml:space="preserve">   </w:t>
    </w:r>
    <w:proofErr w:type="gramEnd"/>
    <w:r>
      <w:rPr>
        <w:sz w:val="16"/>
        <w:szCs w:val="16"/>
      </w:rPr>
      <w:t xml:space="preserve">               </w:t>
    </w:r>
    <w:r w:rsidR="00BC10FA">
      <w:rPr>
        <w:sz w:val="16"/>
        <w:szCs w:val="16"/>
      </w:rPr>
      <w:t xml:space="preserve">                  </w:t>
    </w:r>
    <w:r w:rsidR="00BC10FA">
      <w:rPr>
        <w:sz w:val="16"/>
        <w:szCs w:val="16"/>
      </w:rPr>
      <w:tab/>
      <w:t xml:space="preserve">Dokumentace </w:t>
    </w:r>
    <w:r w:rsidR="0021686D">
      <w:rPr>
        <w:sz w:val="16"/>
        <w:szCs w:val="16"/>
      </w:rPr>
      <w:t>pro stavební povolení</w:t>
    </w:r>
  </w:p>
  <w:p w14:paraId="3CEF3220" w14:textId="77777777" w:rsidR="001C1B21" w:rsidRDefault="001C1B21" w:rsidP="005D2176">
    <w:pPr>
      <w:pStyle w:val="Header"/>
      <w:rPr>
        <w:sz w:val="16"/>
        <w:szCs w:val="16"/>
      </w:rPr>
    </w:pPr>
    <w:r>
      <w:rPr>
        <w:b/>
        <w:bCs/>
        <w:sz w:val="16"/>
        <w:szCs w:val="16"/>
      </w:rPr>
      <w:t>Stavební objekt:</w:t>
    </w:r>
    <w:r>
      <w:rPr>
        <w:sz w:val="16"/>
        <w:szCs w:val="16"/>
      </w:rPr>
      <w:tab/>
      <w:t xml:space="preserve"> </w:t>
    </w:r>
    <w:proofErr w:type="spellStart"/>
    <w:r>
      <w:rPr>
        <w:sz w:val="16"/>
        <w:szCs w:val="16"/>
      </w:rPr>
      <w:t>Architektonicko</w:t>
    </w:r>
    <w:proofErr w:type="spellEnd"/>
    <w:r>
      <w:rPr>
        <w:sz w:val="16"/>
        <w:szCs w:val="16"/>
      </w:rPr>
      <w:t xml:space="preserve"> stavební řešení</w:t>
    </w:r>
  </w:p>
  <w:p w14:paraId="3F62BC6F" w14:textId="77777777" w:rsidR="001C1B21" w:rsidRDefault="001C1B21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4A4CCC"/>
    <w:multiLevelType w:val="hybridMultilevel"/>
    <w:tmpl w:val="C25A8B6A"/>
    <w:lvl w:ilvl="0" w:tplc="5C92B9F2">
      <w:start w:val="1"/>
      <w:numFmt w:val="bullet"/>
      <w:lvlText w:val=""/>
      <w:lvlJc w:val="left"/>
      <w:pPr>
        <w:tabs>
          <w:tab w:val="num" w:pos="814"/>
        </w:tabs>
        <w:ind w:left="814" w:hanging="454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45A1B"/>
    <w:multiLevelType w:val="hybridMultilevel"/>
    <w:tmpl w:val="A1B08FE0"/>
    <w:lvl w:ilvl="0" w:tplc="CFB886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063E8"/>
    <w:multiLevelType w:val="hybridMultilevel"/>
    <w:tmpl w:val="41802F00"/>
    <w:lvl w:ilvl="0" w:tplc="832C8F1A">
      <w:start w:val="1"/>
      <w:numFmt w:val="decimal"/>
      <w:lvlText w:val="1.1.%1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E333062"/>
    <w:multiLevelType w:val="hybridMultilevel"/>
    <w:tmpl w:val="BEA6563C"/>
    <w:lvl w:ilvl="0" w:tplc="FFFFFFFF">
      <w:start w:val="1"/>
      <w:numFmt w:val="bullet"/>
      <w:pStyle w:val="Odrkydavid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90355"/>
    <w:multiLevelType w:val="multilevel"/>
    <w:tmpl w:val="7A5E0DA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085389E"/>
    <w:multiLevelType w:val="hybridMultilevel"/>
    <w:tmpl w:val="0F187C86"/>
    <w:lvl w:ilvl="0" w:tplc="9642F65A">
      <w:start w:val="1"/>
      <w:numFmt w:val="decimal"/>
      <w:lvlText w:val="1.1.%1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1200DE6"/>
    <w:multiLevelType w:val="hybridMultilevel"/>
    <w:tmpl w:val="CB563118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273974E4"/>
    <w:multiLevelType w:val="hybridMultilevel"/>
    <w:tmpl w:val="3C6428CE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292A5EDF"/>
    <w:multiLevelType w:val="multilevel"/>
    <w:tmpl w:val="83A6FF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2C7550EC"/>
    <w:multiLevelType w:val="hybridMultilevel"/>
    <w:tmpl w:val="E1CAA8A2"/>
    <w:lvl w:ilvl="0" w:tplc="D1FA2202">
      <w:start w:val="1"/>
      <w:numFmt w:val="decimal"/>
      <w:lvlText w:val="1.1.%1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2DD86FF0"/>
    <w:multiLevelType w:val="hybridMultilevel"/>
    <w:tmpl w:val="ADDEC5EE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DAD5BAE"/>
    <w:multiLevelType w:val="hybridMultilevel"/>
    <w:tmpl w:val="01A67E8C"/>
    <w:lvl w:ilvl="0" w:tplc="4B8EF11E">
      <w:start w:val="1"/>
      <w:numFmt w:val="bullet"/>
      <w:lvlText w:val=""/>
      <w:lvlJc w:val="left"/>
      <w:pPr>
        <w:tabs>
          <w:tab w:val="num" w:pos="1665"/>
        </w:tabs>
        <w:ind w:left="1665" w:hanging="454"/>
      </w:pPr>
      <w:rPr>
        <w:rFonts w:ascii="Wingdings" w:hAnsi="Wingdings" w:hint="default"/>
      </w:rPr>
    </w:lvl>
    <w:lvl w:ilvl="1" w:tplc="4790B00E">
      <w:start w:val="1"/>
      <w:numFmt w:val="bullet"/>
      <w:lvlText w:val=""/>
      <w:lvlJc w:val="left"/>
      <w:pPr>
        <w:tabs>
          <w:tab w:val="num" w:pos="2385"/>
        </w:tabs>
        <w:ind w:left="2385" w:hanging="454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6224CC9"/>
    <w:multiLevelType w:val="hybridMultilevel"/>
    <w:tmpl w:val="8D4C25F8"/>
    <w:lvl w:ilvl="0" w:tplc="040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4" w15:restartNumberingAfterBreak="0">
    <w:nsid w:val="4B222CF0"/>
    <w:multiLevelType w:val="hybridMultilevel"/>
    <w:tmpl w:val="7B90C110"/>
    <w:lvl w:ilvl="0" w:tplc="E5B86D0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5A2207"/>
    <w:multiLevelType w:val="hybridMultilevel"/>
    <w:tmpl w:val="521A477C"/>
    <w:lvl w:ilvl="0" w:tplc="E5B86D0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1B0B86"/>
    <w:multiLevelType w:val="hybridMultilevel"/>
    <w:tmpl w:val="37E82E54"/>
    <w:lvl w:ilvl="0" w:tplc="DEC001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6B18CF"/>
    <w:multiLevelType w:val="hybridMultilevel"/>
    <w:tmpl w:val="6DC0D83A"/>
    <w:lvl w:ilvl="0" w:tplc="CD0AA924">
      <w:numFmt w:val="bullet"/>
      <w:lvlText w:val="-"/>
      <w:lvlJc w:val="left"/>
      <w:pPr>
        <w:ind w:left="643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8" w15:restartNumberingAfterBreak="0">
    <w:nsid w:val="5A4E3496"/>
    <w:multiLevelType w:val="hybridMultilevel"/>
    <w:tmpl w:val="0B60A07C"/>
    <w:lvl w:ilvl="0" w:tplc="19E010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46619"/>
    <w:multiLevelType w:val="multilevel"/>
    <w:tmpl w:val="A060FD12"/>
    <w:lvl w:ilvl="0">
      <w:start w:val="1"/>
      <w:numFmt w:val="decimal"/>
      <w:lvlText w:val="1.1.%1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66FF171A"/>
    <w:multiLevelType w:val="hybridMultilevel"/>
    <w:tmpl w:val="DA8E29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445C3"/>
    <w:multiLevelType w:val="hybridMultilevel"/>
    <w:tmpl w:val="0F7C59BA"/>
    <w:lvl w:ilvl="0" w:tplc="040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 w15:restartNumberingAfterBreak="0">
    <w:nsid w:val="6B600993"/>
    <w:multiLevelType w:val="hybridMultilevel"/>
    <w:tmpl w:val="FC68DB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766D70"/>
    <w:multiLevelType w:val="hybridMultilevel"/>
    <w:tmpl w:val="7FA6653E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4" w15:restartNumberingAfterBreak="0">
    <w:nsid w:val="7881409C"/>
    <w:multiLevelType w:val="hybridMultilevel"/>
    <w:tmpl w:val="B29ED502"/>
    <w:lvl w:ilvl="0" w:tplc="000000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3560B4"/>
    <w:multiLevelType w:val="hybridMultilevel"/>
    <w:tmpl w:val="F1D8811E"/>
    <w:lvl w:ilvl="0" w:tplc="040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6" w15:restartNumberingAfterBreak="0">
    <w:nsid w:val="7DA878AD"/>
    <w:multiLevelType w:val="hybridMultilevel"/>
    <w:tmpl w:val="C25A8B6A"/>
    <w:lvl w:ilvl="0" w:tplc="4790B00E">
      <w:start w:val="1"/>
      <w:numFmt w:val="bullet"/>
      <w:lvlText w:val=""/>
      <w:lvlJc w:val="left"/>
      <w:pPr>
        <w:tabs>
          <w:tab w:val="num" w:pos="814"/>
        </w:tabs>
        <w:ind w:left="814" w:hanging="454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62493856">
    <w:abstractNumId w:val="4"/>
  </w:num>
  <w:num w:numId="2" w16cid:durableId="761410745">
    <w:abstractNumId w:val="9"/>
  </w:num>
  <w:num w:numId="3" w16cid:durableId="1308322853">
    <w:abstractNumId w:val="12"/>
  </w:num>
  <w:num w:numId="4" w16cid:durableId="680936166">
    <w:abstractNumId w:val="1"/>
  </w:num>
  <w:num w:numId="5" w16cid:durableId="563610798">
    <w:abstractNumId w:val="26"/>
  </w:num>
  <w:num w:numId="6" w16cid:durableId="1077943977">
    <w:abstractNumId w:val="3"/>
  </w:num>
  <w:num w:numId="7" w16cid:durableId="1755207061">
    <w:abstractNumId w:val="10"/>
  </w:num>
  <w:num w:numId="8" w16cid:durableId="219440352">
    <w:abstractNumId w:val="6"/>
  </w:num>
  <w:num w:numId="9" w16cid:durableId="927927099">
    <w:abstractNumId w:val="19"/>
  </w:num>
  <w:num w:numId="10" w16cid:durableId="163397472">
    <w:abstractNumId w:val="5"/>
  </w:num>
  <w:num w:numId="11" w16cid:durableId="2085058836">
    <w:abstractNumId w:val="25"/>
  </w:num>
  <w:num w:numId="12" w16cid:durableId="1053964739">
    <w:abstractNumId w:val="20"/>
  </w:num>
  <w:num w:numId="13" w16cid:durableId="841167759">
    <w:abstractNumId w:val="16"/>
  </w:num>
  <w:num w:numId="14" w16cid:durableId="624315925">
    <w:abstractNumId w:val="17"/>
  </w:num>
  <w:num w:numId="15" w16cid:durableId="1136609826">
    <w:abstractNumId w:val="14"/>
  </w:num>
  <w:num w:numId="16" w16cid:durableId="763918636">
    <w:abstractNumId w:val="15"/>
  </w:num>
  <w:num w:numId="17" w16cid:durableId="1738551098">
    <w:abstractNumId w:val="11"/>
  </w:num>
  <w:num w:numId="18" w16cid:durableId="23214390">
    <w:abstractNumId w:val="21"/>
  </w:num>
  <w:num w:numId="19" w16cid:durableId="69891680">
    <w:abstractNumId w:val="24"/>
  </w:num>
  <w:num w:numId="20" w16cid:durableId="446317362">
    <w:abstractNumId w:val="13"/>
  </w:num>
  <w:num w:numId="21" w16cid:durableId="365568358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 w16cid:durableId="1919173912">
    <w:abstractNumId w:val="8"/>
  </w:num>
  <w:num w:numId="23" w16cid:durableId="2062363780">
    <w:abstractNumId w:val="7"/>
  </w:num>
  <w:num w:numId="24" w16cid:durableId="2071878890">
    <w:abstractNumId w:val="23"/>
  </w:num>
  <w:num w:numId="25" w16cid:durableId="1188984306">
    <w:abstractNumId w:val="18"/>
  </w:num>
  <w:num w:numId="26" w16cid:durableId="23497126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7" w16cid:durableId="294020971">
    <w:abstractNumId w:val="2"/>
  </w:num>
  <w:num w:numId="28" w16cid:durableId="12826166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cs-CZ" w:vendorID="64" w:dllVersion="0" w:nlCheck="1" w:checkStyle="0"/>
  <w:activeWritingStyle w:appName="MSWord" w:lang="en-US" w:vendorID="64" w:dllVersion="0" w:nlCheck="1" w:checkStyle="0"/>
  <w:proofState w:spelling="clean" w:grammar="clean"/>
  <w:defaultTabStop w:val="567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DE2"/>
    <w:rsid w:val="00003FE9"/>
    <w:rsid w:val="00006E79"/>
    <w:rsid w:val="00011A4D"/>
    <w:rsid w:val="00011D38"/>
    <w:rsid w:val="00012C21"/>
    <w:rsid w:val="00024AF0"/>
    <w:rsid w:val="000257E2"/>
    <w:rsid w:val="000324DD"/>
    <w:rsid w:val="00035A1A"/>
    <w:rsid w:val="000368E8"/>
    <w:rsid w:val="000377E3"/>
    <w:rsid w:val="00040212"/>
    <w:rsid w:val="00052453"/>
    <w:rsid w:val="000524AF"/>
    <w:rsid w:val="00053693"/>
    <w:rsid w:val="000560FB"/>
    <w:rsid w:val="0005762B"/>
    <w:rsid w:val="00060025"/>
    <w:rsid w:val="0006690E"/>
    <w:rsid w:val="00073A58"/>
    <w:rsid w:val="00076474"/>
    <w:rsid w:val="00077759"/>
    <w:rsid w:val="000820B1"/>
    <w:rsid w:val="00082353"/>
    <w:rsid w:val="000843C2"/>
    <w:rsid w:val="00084847"/>
    <w:rsid w:val="00084D7F"/>
    <w:rsid w:val="00087FD3"/>
    <w:rsid w:val="000941EA"/>
    <w:rsid w:val="00097823"/>
    <w:rsid w:val="000A1C71"/>
    <w:rsid w:val="000A30DC"/>
    <w:rsid w:val="000A3788"/>
    <w:rsid w:val="000A7766"/>
    <w:rsid w:val="000A7D38"/>
    <w:rsid w:val="000B5237"/>
    <w:rsid w:val="000B5D8E"/>
    <w:rsid w:val="000B6683"/>
    <w:rsid w:val="000C30E0"/>
    <w:rsid w:val="000C3FEA"/>
    <w:rsid w:val="000C5691"/>
    <w:rsid w:val="000D5A4D"/>
    <w:rsid w:val="000D5B6D"/>
    <w:rsid w:val="000D7860"/>
    <w:rsid w:val="000E118A"/>
    <w:rsid w:val="000E20BF"/>
    <w:rsid w:val="000E7A3B"/>
    <w:rsid w:val="000F0FB0"/>
    <w:rsid w:val="000F7BC5"/>
    <w:rsid w:val="001017CF"/>
    <w:rsid w:val="00102021"/>
    <w:rsid w:val="001030B5"/>
    <w:rsid w:val="0010603E"/>
    <w:rsid w:val="00110183"/>
    <w:rsid w:val="00110F3C"/>
    <w:rsid w:val="00114B38"/>
    <w:rsid w:val="001160C4"/>
    <w:rsid w:val="001175BF"/>
    <w:rsid w:val="00120244"/>
    <w:rsid w:val="00123D58"/>
    <w:rsid w:val="0013000B"/>
    <w:rsid w:val="00132C6A"/>
    <w:rsid w:val="00134D7A"/>
    <w:rsid w:val="00136091"/>
    <w:rsid w:val="00137709"/>
    <w:rsid w:val="001414DA"/>
    <w:rsid w:val="00142D4F"/>
    <w:rsid w:val="00143D8A"/>
    <w:rsid w:val="001440F4"/>
    <w:rsid w:val="0015009E"/>
    <w:rsid w:val="0015027B"/>
    <w:rsid w:val="00151560"/>
    <w:rsid w:val="0016586F"/>
    <w:rsid w:val="00165FEA"/>
    <w:rsid w:val="00167CB1"/>
    <w:rsid w:val="00171147"/>
    <w:rsid w:val="001765A4"/>
    <w:rsid w:val="00176BB8"/>
    <w:rsid w:val="00186411"/>
    <w:rsid w:val="00190F0F"/>
    <w:rsid w:val="00194A07"/>
    <w:rsid w:val="00195029"/>
    <w:rsid w:val="001A15FF"/>
    <w:rsid w:val="001A665E"/>
    <w:rsid w:val="001B0063"/>
    <w:rsid w:val="001B4AD1"/>
    <w:rsid w:val="001B4E7F"/>
    <w:rsid w:val="001B7BF1"/>
    <w:rsid w:val="001C1B21"/>
    <w:rsid w:val="001C567C"/>
    <w:rsid w:val="001C5944"/>
    <w:rsid w:val="001C66B0"/>
    <w:rsid w:val="001D319D"/>
    <w:rsid w:val="001D5657"/>
    <w:rsid w:val="001D78F8"/>
    <w:rsid w:val="001D7DA5"/>
    <w:rsid w:val="001E3523"/>
    <w:rsid w:val="001E5573"/>
    <w:rsid w:val="001E7BF2"/>
    <w:rsid w:val="001F2C96"/>
    <w:rsid w:val="00203672"/>
    <w:rsid w:val="00205745"/>
    <w:rsid w:val="0021035E"/>
    <w:rsid w:val="00211DE9"/>
    <w:rsid w:val="0021542E"/>
    <w:rsid w:val="0021686D"/>
    <w:rsid w:val="0022019D"/>
    <w:rsid w:val="00220D2E"/>
    <w:rsid w:val="00221549"/>
    <w:rsid w:val="0022741D"/>
    <w:rsid w:val="002312F4"/>
    <w:rsid w:val="00234B14"/>
    <w:rsid w:val="00236FC5"/>
    <w:rsid w:val="00252B8F"/>
    <w:rsid w:val="00267656"/>
    <w:rsid w:val="002677CE"/>
    <w:rsid w:val="00270C93"/>
    <w:rsid w:val="00271A66"/>
    <w:rsid w:val="00277EB7"/>
    <w:rsid w:val="00283433"/>
    <w:rsid w:val="00284952"/>
    <w:rsid w:val="0028725A"/>
    <w:rsid w:val="0029216F"/>
    <w:rsid w:val="00292CEA"/>
    <w:rsid w:val="00293887"/>
    <w:rsid w:val="00294090"/>
    <w:rsid w:val="00296895"/>
    <w:rsid w:val="00297A92"/>
    <w:rsid w:val="002A0ACE"/>
    <w:rsid w:val="002A2D42"/>
    <w:rsid w:val="002A32E8"/>
    <w:rsid w:val="002A3B1F"/>
    <w:rsid w:val="002A3BC8"/>
    <w:rsid w:val="002A6526"/>
    <w:rsid w:val="002A6FD7"/>
    <w:rsid w:val="002B1527"/>
    <w:rsid w:val="002B3BD3"/>
    <w:rsid w:val="002B50D5"/>
    <w:rsid w:val="002B786C"/>
    <w:rsid w:val="002C01EF"/>
    <w:rsid w:val="002C2DFD"/>
    <w:rsid w:val="002D3BAF"/>
    <w:rsid w:val="002D5E4B"/>
    <w:rsid w:val="002D7412"/>
    <w:rsid w:val="002D77AE"/>
    <w:rsid w:val="002E1563"/>
    <w:rsid w:val="002E2C42"/>
    <w:rsid w:val="002F7910"/>
    <w:rsid w:val="003005A1"/>
    <w:rsid w:val="00305DC4"/>
    <w:rsid w:val="00315405"/>
    <w:rsid w:val="00321216"/>
    <w:rsid w:val="00323D69"/>
    <w:rsid w:val="00330B87"/>
    <w:rsid w:val="0034136A"/>
    <w:rsid w:val="00341C6C"/>
    <w:rsid w:val="00361DE2"/>
    <w:rsid w:val="00364101"/>
    <w:rsid w:val="00364451"/>
    <w:rsid w:val="00366015"/>
    <w:rsid w:val="00373420"/>
    <w:rsid w:val="00375C3F"/>
    <w:rsid w:val="003779DC"/>
    <w:rsid w:val="003779F3"/>
    <w:rsid w:val="0038014E"/>
    <w:rsid w:val="00381926"/>
    <w:rsid w:val="00383D0B"/>
    <w:rsid w:val="003841A9"/>
    <w:rsid w:val="0038694C"/>
    <w:rsid w:val="0038736A"/>
    <w:rsid w:val="003905C4"/>
    <w:rsid w:val="003A70F3"/>
    <w:rsid w:val="003B116A"/>
    <w:rsid w:val="003B2631"/>
    <w:rsid w:val="003B6012"/>
    <w:rsid w:val="003C342E"/>
    <w:rsid w:val="003C39B7"/>
    <w:rsid w:val="003C6236"/>
    <w:rsid w:val="003C773A"/>
    <w:rsid w:val="003D27B4"/>
    <w:rsid w:val="003D3D72"/>
    <w:rsid w:val="003D7231"/>
    <w:rsid w:val="003D7F2B"/>
    <w:rsid w:val="003F0CD6"/>
    <w:rsid w:val="003F2727"/>
    <w:rsid w:val="003F2BFB"/>
    <w:rsid w:val="003F479F"/>
    <w:rsid w:val="00400299"/>
    <w:rsid w:val="0040184C"/>
    <w:rsid w:val="004033CF"/>
    <w:rsid w:val="00403D85"/>
    <w:rsid w:val="004061F3"/>
    <w:rsid w:val="00410DA8"/>
    <w:rsid w:val="0041493C"/>
    <w:rsid w:val="00416F35"/>
    <w:rsid w:val="00421DBB"/>
    <w:rsid w:val="0042528A"/>
    <w:rsid w:val="004359D1"/>
    <w:rsid w:val="00435E52"/>
    <w:rsid w:val="00436633"/>
    <w:rsid w:val="00442A83"/>
    <w:rsid w:val="00450A31"/>
    <w:rsid w:val="00453EDB"/>
    <w:rsid w:val="00455357"/>
    <w:rsid w:val="00455A89"/>
    <w:rsid w:val="00455F6E"/>
    <w:rsid w:val="00457B9D"/>
    <w:rsid w:val="0046103A"/>
    <w:rsid w:val="00462E5E"/>
    <w:rsid w:val="00464E99"/>
    <w:rsid w:val="00465498"/>
    <w:rsid w:val="00467042"/>
    <w:rsid w:val="0046758F"/>
    <w:rsid w:val="00475495"/>
    <w:rsid w:val="00476184"/>
    <w:rsid w:val="00481D36"/>
    <w:rsid w:val="00481D4A"/>
    <w:rsid w:val="00487335"/>
    <w:rsid w:val="004A4C8C"/>
    <w:rsid w:val="004B0995"/>
    <w:rsid w:val="004B3B53"/>
    <w:rsid w:val="004C38C1"/>
    <w:rsid w:val="004C7C66"/>
    <w:rsid w:val="004D420D"/>
    <w:rsid w:val="004E0E89"/>
    <w:rsid w:val="004E7401"/>
    <w:rsid w:val="004F1DA0"/>
    <w:rsid w:val="004F56D7"/>
    <w:rsid w:val="0050436B"/>
    <w:rsid w:val="005048A9"/>
    <w:rsid w:val="00510850"/>
    <w:rsid w:val="00510CEC"/>
    <w:rsid w:val="00511650"/>
    <w:rsid w:val="00514B5C"/>
    <w:rsid w:val="00515E49"/>
    <w:rsid w:val="00520307"/>
    <w:rsid w:val="00520C2D"/>
    <w:rsid w:val="00521ADB"/>
    <w:rsid w:val="00522715"/>
    <w:rsid w:val="005251FD"/>
    <w:rsid w:val="00526187"/>
    <w:rsid w:val="005305C1"/>
    <w:rsid w:val="00541B3D"/>
    <w:rsid w:val="00546F94"/>
    <w:rsid w:val="00547452"/>
    <w:rsid w:val="005624B8"/>
    <w:rsid w:val="0056513D"/>
    <w:rsid w:val="005665CB"/>
    <w:rsid w:val="0057614D"/>
    <w:rsid w:val="00577BBF"/>
    <w:rsid w:val="005815D1"/>
    <w:rsid w:val="0058563C"/>
    <w:rsid w:val="005878BE"/>
    <w:rsid w:val="005900A8"/>
    <w:rsid w:val="0059182A"/>
    <w:rsid w:val="00593274"/>
    <w:rsid w:val="00596BCC"/>
    <w:rsid w:val="005A07F2"/>
    <w:rsid w:val="005A1D5D"/>
    <w:rsid w:val="005A29C1"/>
    <w:rsid w:val="005A2FD1"/>
    <w:rsid w:val="005A4A6B"/>
    <w:rsid w:val="005B064C"/>
    <w:rsid w:val="005B1D47"/>
    <w:rsid w:val="005B7482"/>
    <w:rsid w:val="005C45A8"/>
    <w:rsid w:val="005C48E7"/>
    <w:rsid w:val="005D0745"/>
    <w:rsid w:val="005D2176"/>
    <w:rsid w:val="005D3919"/>
    <w:rsid w:val="005D4A6C"/>
    <w:rsid w:val="005D5976"/>
    <w:rsid w:val="005E1D11"/>
    <w:rsid w:val="005E37AB"/>
    <w:rsid w:val="005E50EA"/>
    <w:rsid w:val="005E799E"/>
    <w:rsid w:val="005F13C0"/>
    <w:rsid w:val="005F21C9"/>
    <w:rsid w:val="005F2706"/>
    <w:rsid w:val="005F5C1D"/>
    <w:rsid w:val="005F67C5"/>
    <w:rsid w:val="00611974"/>
    <w:rsid w:val="00613CE4"/>
    <w:rsid w:val="006145E6"/>
    <w:rsid w:val="00615301"/>
    <w:rsid w:val="00627353"/>
    <w:rsid w:val="00627C60"/>
    <w:rsid w:val="00632127"/>
    <w:rsid w:val="006327EB"/>
    <w:rsid w:val="00632B8B"/>
    <w:rsid w:val="00633B5C"/>
    <w:rsid w:val="00637ACD"/>
    <w:rsid w:val="00644FC6"/>
    <w:rsid w:val="00645B1E"/>
    <w:rsid w:val="00654530"/>
    <w:rsid w:val="0065515F"/>
    <w:rsid w:val="00665748"/>
    <w:rsid w:val="00667D70"/>
    <w:rsid w:val="00676ADC"/>
    <w:rsid w:val="00685C71"/>
    <w:rsid w:val="00690BB5"/>
    <w:rsid w:val="00691CCE"/>
    <w:rsid w:val="006965CC"/>
    <w:rsid w:val="006A0FC5"/>
    <w:rsid w:val="006A0FEF"/>
    <w:rsid w:val="006A2AB4"/>
    <w:rsid w:val="006A76E7"/>
    <w:rsid w:val="006B37EE"/>
    <w:rsid w:val="006B4345"/>
    <w:rsid w:val="006C0C69"/>
    <w:rsid w:val="006C142F"/>
    <w:rsid w:val="006C215D"/>
    <w:rsid w:val="006C4BFF"/>
    <w:rsid w:val="006D13B8"/>
    <w:rsid w:val="006D229A"/>
    <w:rsid w:val="006D4649"/>
    <w:rsid w:val="006D79C3"/>
    <w:rsid w:val="006E21E9"/>
    <w:rsid w:val="006E36F8"/>
    <w:rsid w:val="006E5688"/>
    <w:rsid w:val="006F2FC9"/>
    <w:rsid w:val="006F3D20"/>
    <w:rsid w:val="006F741C"/>
    <w:rsid w:val="00705CF7"/>
    <w:rsid w:val="007068D2"/>
    <w:rsid w:val="00720C9E"/>
    <w:rsid w:val="00722175"/>
    <w:rsid w:val="007225FA"/>
    <w:rsid w:val="00725E7E"/>
    <w:rsid w:val="0072678F"/>
    <w:rsid w:val="0073019E"/>
    <w:rsid w:val="007335BE"/>
    <w:rsid w:val="007341D6"/>
    <w:rsid w:val="0073502D"/>
    <w:rsid w:val="00743584"/>
    <w:rsid w:val="0074381A"/>
    <w:rsid w:val="0074456B"/>
    <w:rsid w:val="00747639"/>
    <w:rsid w:val="0074787D"/>
    <w:rsid w:val="00747B40"/>
    <w:rsid w:val="007520CC"/>
    <w:rsid w:val="00752845"/>
    <w:rsid w:val="00754F2D"/>
    <w:rsid w:val="00756576"/>
    <w:rsid w:val="007678AC"/>
    <w:rsid w:val="00771429"/>
    <w:rsid w:val="00773987"/>
    <w:rsid w:val="007742C6"/>
    <w:rsid w:val="00777D05"/>
    <w:rsid w:val="0078401B"/>
    <w:rsid w:val="007951F8"/>
    <w:rsid w:val="007A5F3A"/>
    <w:rsid w:val="007B304B"/>
    <w:rsid w:val="007C1A4E"/>
    <w:rsid w:val="007C43E4"/>
    <w:rsid w:val="007C4512"/>
    <w:rsid w:val="007C74C0"/>
    <w:rsid w:val="007D30BC"/>
    <w:rsid w:val="007D55DC"/>
    <w:rsid w:val="007E384C"/>
    <w:rsid w:val="007E464E"/>
    <w:rsid w:val="007E4963"/>
    <w:rsid w:val="007E771C"/>
    <w:rsid w:val="007F339D"/>
    <w:rsid w:val="00802301"/>
    <w:rsid w:val="00803934"/>
    <w:rsid w:val="008107CF"/>
    <w:rsid w:val="00812582"/>
    <w:rsid w:val="00815196"/>
    <w:rsid w:val="008155E8"/>
    <w:rsid w:val="00821232"/>
    <w:rsid w:val="0082167C"/>
    <w:rsid w:val="00822065"/>
    <w:rsid w:val="00824B4A"/>
    <w:rsid w:val="00832E70"/>
    <w:rsid w:val="0084087C"/>
    <w:rsid w:val="008418B0"/>
    <w:rsid w:val="008475ED"/>
    <w:rsid w:val="00851380"/>
    <w:rsid w:val="00854971"/>
    <w:rsid w:val="008616A9"/>
    <w:rsid w:val="00862A57"/>
    <w:rsid w:val="00863C3F"/>
    <w:rsid w:val="00863F5C"/>
    <w:rsid w:val="0086517F"/>
    <w:rsid w:val="008709C0"/>
    <w:rsid w:val="00870E55"/>
    <w:rsid w:val="008729AC"/>
    <w:rsid w:val="00872AD3"/>
    <w:rsid w:val="00872FB2"/>
    <w:rsid w:val="00886270"/>
    <w:rsid w:val="00887F56"/>
    <w:rsid w:val="00891DF8"/>
    <w:rsid w:val="0089498C"/>
    <w:rsid w:val="00894D49"/>
    <w:rsid w:val="008958EB"/>
    <w:rsid w:val="0089658D"/>
    <w:rsid w:val="00897546"/>
    <w:rsid w:val="008A4990"/>
    <w:rsid w:val="008B529E"/>
    <w:rsid w:val="008C007B"/>
    <w:rsid w:val="008C114D"/>
    <w:rsid w:val="008C195F"/>
    <w:rsid w:val="008C3C4B"/>
    <w:rsid w:val="008C656F"/>
    <w:rsid w:val="008C6A21"/>
    <w:rsid w:val="008D0615"/>
    <w:rsid w:val="008D10AB"/>
    <w:rsid w:val="008D1CF1"/>
    <w:rsid w:val="008D56CA"/>
    <w:rsid w:val="008D6813"/>
    <w:rsid w:val="008E016A"/>
    <w:rsid w:val="008E6C95"/>
    <w:rsid w:val="008F0339"/>
    <w:rsid w:val="008F2431"/>
    <w:rsid w:val="008F3D4A"/>
    <w:rsid w:val="008F5FED"/>
    <w:rsid w:val="008F66D7"/>
    <w:rsid w:val="009001D9"/>
    <w:rsid w:val="00900DE2"/>
    <w:rsid w:val="009033AC"/>
    <w:rsid w:val="00903E03"/>
    <w:rsid w:val="0090611A"/>
    <w:rsid w:val="009127F8"/>
    <w:rsid w:val="00913752"/>
    <w:rsid w:val="00915F3C"/>
    <w:rsid w:val="00924FEA"/>
    <w:rsid w:val="00925BD2"/>
    <w:rsid w:val="00943820"/>
    <w:rsid w:val="00946A7A"/>
    <w:rsid w:val="009500A7"/>
    <w:rsid w:val="00952D11"/>
    <w:rsid w:val="0096534D"/>
    <w:rsid w:val="00970043"/>
    <w:rsid w:val="00974424"/>
    <w:rsid w:val="00975310"/>
    <w:rsid w:val="009771A3"/>
    <w:rsid w:val="00977F08"/>
    <w:rsid w:val="00983159"/>
    <w:rsid w:val="009852D0"/>
    <w:rsid w:val="009853F4"/>
    <w:rsid w:val="00986766"/>
    <w:rsid w:val="00992E13"/>
    <w:rsid w:val="00994E3A"/>
    <w:rsid w:val="009959B3"/>
    <w:rsid w:val="00996DE7"/>
    <w:rsid w:val="00997B7B"/>
    <w:rsid w:val="00997F91"/>
    <w:rsid w:val="009A0C4D"/>
    <w:rsid w:val="009A0EAC"/>
    <w:rsid w:val="009A3BEF"/>
    <w:rsid w:val="009B0DA9"/>
    <w:rsid w:val="009B24DC"/>
    <w:rsid w:val="009B2DB9"/>
    <w:rsid w:val="009B7973"/>
    <w:rsid w:val="009C296A"/>
    <w:rsid w:val="009C2FE0"/>
    <w:rsid w:val="009C3B97"/>
    <w:rsid w:val="009C7588"/>
    <w:rsid w:val="009C7C9C"/>
    <w:rsid w:val="009E08EF"/>
    <w:rsid w:val="009E1C9F"/>
    <w:rsid w:val="009E1F3D"/>
    <w:rsid w:val="009E3FDA"/>
    <w:rsid w:val="009E56E6"/>
    <w:rsid w:val="009E5EC0"/>
    <w:rsid w:val="009F0CAA"/>
    <w:rsid w:val="009F2B72"/>
    <w:rsid w:val="009F2D56"/>
    <w:rsid w:val="009F4C8D"/>
    <w:rsid w:val="009F4E0B"/>
    <w:rsid w:val="009F6072"/>
    <w:rsid w:val="00A07A03"/>
    <w:rsid w:val="00A12144"/>
    <w:rsid w:val="00A2086D"/>
    <w:rsid w:val="00A21259"/>
    <w:rsid w:val="00A33F33"/>
    <w:rsid w:val="00A34097"/>
    <w:rsid w:val="00A4054D"/>
    <w:rsid w:val="00A44A51"/>
    <w:rsid w:val="00A46793"/>
    <w:rsid w:val="00A5265A"/>
    <w:rsid w:val="00A52A02"/>
    <w:rsid w:val="00A54368"/>
    <w:rsid w:val="00A55BAD"/>
    <w:rsid w:val="00A56E60"/>
    <w:rsid w:val="00A627E2"/>
    <w:rsid w:val="00A67571"/>
    <w:rsid w:val="00A728AF"/>
    <w:rsid w:val="00A751E1"/>
    <w:rsid w:val="00A75E45"/>
    <w:rsid w:val="00A772B0"/>
    <w:rsid w:val="00A825D0"/>
    <w:rsid w:val="00A83954"/>
    <w:rsid w:val="00A9088D"/>
    <w:rsid w:val="00A96D68"/>
    <w:rsid w:val="00A9722C"/>
    <w:rsid w:val="00AA47A0"/>
    <w:rsid w:val="00AA4C68"/>
    <w:rsid w:val="00AA5E30"/>
    <w:rsid w:val="00AA6CE4"/>
    <w:rsid w:val="00AB3676"/>
    <w:rsid w:val="00AB446E"/>
    <w:rsid w:val="00AB53AB"/>
    <w:rsid w:val="00AD054D"/>
    <w:rsid w:val="00AE752C"/>
    <w:rsid w:val="00AE766B"/>
    <w:rsid w:val="00AE7CC7"/>
    <w:rsid w:val="00AE7F5F"/>
    <w:rsid w:val="00AF1E88"/>
    <w:rsid w:val="00AF4CEF"/>
    <w:rsid w:val="00B017AB"/>
    <w:rsid w:val="00B057BE"/>
    <w:rsid w:val="00B059EF"/>
    <w:rsid w:val="00B07F47"/>
    <w:rsid w:val="00B13C6E"/>
    <w:rsid w:val="00B15F60"/>
    <w:rsid w:val="00B24661"/>
    <w:rsid w:val="00B2631D"/>
    <w:rsid w:val="00B277BA"/>
    <w:rsid w:val="00B3145A"/>
    <w:rsid w:val="00B36B90"/>
    <w:rsid w:val="00B4477C"/>
    <w:rsid w:val="00B52D11"/>
    <w:rsid w:val="00B56768"/>
    <w:rsid w:val="00B63415"/>
    <w:rsid w:val="00B64880"/>
    <w:rsid w:val="00B66C54"/>
    <w:rsid w:val="00B67492"/>
    <w:rsid w:val="00B7096A"/>
    <w:rsid w:val="00B82199"/>
    <w:rsid w:val="00B83B85"/>
    <w:rsid w:val="00B91E2F"/>
    <w:rsid w:val="00B9474E"/>
    <w:rsid w:val="00B96923"/>
    <w:rsid w:val="00BA0145"/>
    <w:rsid w:val="00BA7679"/>
    <w:rsid w:val="00BB0B64"/>
    <w:rsid w:val="00BB4580"/>
    <w:rsid w:val="00BC0313"/>
    <w:rsid w:val="00BC10FA"/>
    <w:rsid w:val="00BC1118"/>
    <w:rsid w:val="00BC2813"/>
    <w:rsid w:val="00BC56FC"/>
    <w:rsid w:val="00BC60B3"/>
    <w:rsid w:val="00BC671C"/>
    <w:rsid w:val="00BD0121"/>
    <w:rsid w:val="00BD6ED0"/>
    <w:rsid w:val="00BF1568"/>
    <w:rsid w:val="00BF1D1C"/>
    <w:rsid w:val="00BF6B4A"/>
    <w:rsid w:val="00C00162"/>
    <w:rsid w:val="00C061BC"/>
    <w:rsid w:val="00C10BE3"/>
    <w:rsid w:val="00C11B0E"/>
    <w:rsid w:val="00C12AD7"/>
    <w:rsid w:val="00C12DB6"/>
    <w:rsid w:val="00C15322"/>
    <w:rsid w:val="00C16190"/>
    <w:rsid w:val="00C1767D"/>
    <w:rsid w:val="00C217CA"/>
    <w:rsid w:val="00C25F65"/>
    <w:rsid w:val="00C3096F"/>
    <w:rsid w:val="00C3512C"/>
    <w:rsid w:val="00C4086C"/>
    <w:rsid w:val="00C43B92"/>
    <w:rsid w:val="00C50CF6"/>
    <w:rsid w:val="00C522B7"/>
    <w:rsid w:val="00C54455"/>
    <w:rsid w:val="00C55389"/>
    <w:rsid w:val="00C57504"/>
    <w:rsid w:val="00C616CB"/>
    <w:rsid w:val="00C61CBD"/>
    <w:rsid w:val="00C7113A"/>
    <w:rsid w:val="00C7257D"/>
    <w:rsid w:val="00C80E6C"/>
    <w:rsid w:val="00C8298F"/>
    <w:rsid w:val="00C834A6"/>
    <w:rsid w:val="00C8432E"/>
    <w:rsid w:val="00C86A48"/>
    <w:rsid w:val="00C8749D"/>
    <w:rsid w:val="00C93B9D"/>
    <w:rsid w:val="00C9443C"/>
    <w:rsid w:val="00C95DB0"/>
    <w:rsid w:val="00CA22E7"/>
    <w:rsid w:val="00CA2A3A"/>
    <w:rsid w:val="00CA450A"/>
    <w:rsid w:val="00CB18BA"/>
    <w:rsid w:val="00CB3276"/>
    <w:rsid w:val="00CC0266"/>
    <w:rsid w:val="00CC32DA"/>
    <w:rsid w:val="00CC3D9B"/>
    <w:rsid w:val="00CC490D"/>
    <w:rsid w:val="00CC7409"/>
    <w:rsid w:val="00CD1759"/>
    <w:rsid w:val="00CD56AF"/>
    <w:rsid w:val="00CE6425"/>
    <w:rsid w:val="00CE696E"/>
    <w:rsid w:val="00CE7FE0"/>
    <w:rsid w:val="00CF08B5"/>
    <w:rsid w:val="00CF1737"/>
    <w:rsid w:val="00CF7BCB"/>
    <w:rsid w:val="00D203D2"/>
    <w:rsid w:val="00D320C3"/>
    <w:rsid w:val="00D333B5"/>
    <w:rsid w:val="00D555A5"/>
    <w:rsid w:val="00D55EAA"/>
    <w:rsid w:val="00D623FB"/>
    <w:rsid w:val="00D66170"/>
    <w:rsid w:val="00D66D46"/>
    <w:rsid w:val="00D73D67"/>
    <w:rsid w:val="00D7459A"/>
    <w:rsid w:val="00D759F2"/>
    <w:rsid w:val="00D82254"/>
    <w:rsid w:val="00D832B7"/>
    <w:rsid w:val="00D90783"/>
    <w:rsid w:val="00D91024"/>
    <w:rsid w:val="00D95633"/>
    <w:rsid w:val="00DA1E38"/>
    <w:rsid w:val="00DA4651"/>
    <w:rsid w:val="00DA777B"/>
    <w:rsid w:val="00DC38EB"/>
    <w:rsid w:val="00DD395F"/>
    <w:rsid w:val="00DD3B6E"/>
    <w:rsid w:val="00DD5780"/>
    <w:rsid w:val="00DD5D24"/>
    <w:rsid w:val="00DE0D4E"/>
    <w:rsid w:val="00DE19E3"/>
    <w:rsid w:val="00DF1AF6"/>
    <w:rsid w:val="00DF6EAB"/>
    <w:rsid w:val="00E01C30"/>
    <w:rsid w:val="00E02BAB"/>
    <w:rsid w:val="00E0373C"/>
    <w:rsid w:val="00E04569"/>
    <w:rsid w:val="00E05C86"/>
    <w:rsid w:val="00E10F83"/>
    <w:rsid w:val="00E1436B"/>
    <w:rsid w:val="00E24EA2"/>
    <w:rsid w:val="00E24EB2"/>
    <w:rsid w:val="00E25073"/>
    <w:rsid w:val="00E279C0"/>
    <w:rsid w:val="00E304B6"/>
    <w:rsid w:val="00E33443"/>
    <w:rsid w:val="00E44A08"/>
    <w:rsid w:val="00E5438C"/>
    <w:rsid w:val="00E567E6"/>
    <w:rsid w:val="00E6077E"/>
    <w:rsid w:val="00E60D45"/>
    <w:rsid w:val="00E6322F"/>
    <w:rsid w:val="00E66D5D"/>
    <w:rsid w:val="00E707E3"/>
    <w:rsid w:val="00E72077"/>
    <w:rsid w:val="00E77A39"/>
    <w:rsid w:val="00E8089A"/>
    <w:rsid w:val="00E8403D"/>
    <w:rsid w:val="00E86BF6"/>
    <w:rsid w:val="00E87A4B"/>
    <w:rsid w:val="00E92CF0"/>
    <w:rsid w:val="00E94C5E"/>
    <w:rsid w:val="00EA049D"/>
    <w:rsid w:val="00EA3979"/>
    <w:rsid w:val="00EA5298"/>
    <w:rsid w:val="00EA5F45"/>
    <w:rsid w:val="00EB2144"/>
    <w:rsid w:val="00EB24E9"/>
    <w:rsid w:val="00EB26E4"/>
    <w:rsid w:val="00EB6612"/>
    <w:rsid w:val="00EB71AB"/>
    <w:rsid w:val="00EB7B48"/>
    <w:rsid w:val="00EC0D9D"/>
    <w:rsid w:val="00EC19A0"/>
    <w:rsid w:val="00EC503E"/>
    <w:rsid w:val="00EC52E2"/>
    <w:rsid w:val="00EC7998"/>
    <w:rsid w:val="00ED1655"/>
    <w:rsid w:val="00EE292F"/>
    <w:rsid w:val="00EE4666"/>
    <w:rsid w:val="00EE6004"/>
    <w:rsid w:val="00EE75D7"/>
    <w:rsid w:val="00EF1329"/>
    <w:rsid w:val="00EF5DC1"/>
    <w:rsid w:val="00F00D94"/>
    <w:rsid w:val="00F02CB4"/>
    <w:rsid w:val="00F05603"/>
    <w:rsid w:val="00F05BE0"/>
    <w:rsid w:val="00F0650E"/>
    <w:rsid w:val="00F073E4"/>
    <w:rsid w:val="00F10CDD"/>
    <w:rsid w:val="00F12B79"/>
    <w:rsid w:val="00F16E5B"/>
    <w:rsid w:val="00F238BA"/>
    <w:rsid w:val="00F3043F"/>
    <w:rsid w:val="00F304B5"/>
    <w:rsid w:val="00F33708"/>
    <w:rsid w:val="00F35180"/>
    <w:rsid w:val="00F351E9"/>
    <w:rsid w:val="00F3714D"/>
    <w:rsid w:val="00F4248E"/>
    <w:rsid w:val="00F468A6"/>
    <w:rsid w:val="00F46DED"/>
    <w:rsid w:val="00F54480"/>
    <w:rsid w:val="00F56FA7"/>
    <w:rsid w:val="00F57C5E"/>
    <w:rsid w:val="00F60449"/>
    <w:rsid w:val="00F60E14"/>
    <w:rsid w:val="00F61530"/>
    <w:rsid w:val="00F61B38"/>
    <w:rsid w:val="00F6352D"/>
    <w:rsid w:val="00F64794"/>
    <w:rsid w:val="00F67490"/>
    <w:rsid w:val="00F7241E"/>
    <w:rsid w:val="00F740B2"/>
    <w:rsid w:val="00F770A0"/>
    <w:rsid w:val="00F807F8"/>
    <w:rsid w:val="00F8227A"/>
    <w:rsid w:val="00F85B54"/>
    <w:rsid w:val="00F93F11"/>
    <w:rsid w:val="00F964DF"/>
    <w:rsid w:val="00FA1011"/>
    <w:rsid w:val="00FA7DC6"/>
    <w:rsid w:val="00FB0312"/>
    <w:rsid w:val="00FB6823"/>
    <w:rsid w:val="00FC2AFC"/>
    <w:rsid w:val="00FC338B"/>
    <w:rsid w:val="00FC3535"/>
    <w:rsid w:val="00FD4056"/>
    <w:rsid w:val="00FD6401"/>
    <w:rsid w:val="00FE0069"/>
    <w:rsid w:val="00FE1059"/>
    <w:rsid w:val="00FE229D"/>
    <w:rsid w:val="00FE265A"/>
    <w:rsid w:val="00FE7A8A"/>
    <w:rsid w:val="00FF0859"/>
    <w:rsid w:val="00FF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C0358B3"/>
  <w15:chartTrackingRefBased/>
  <w15:docId w15:val="{13489650-9092-46C3-9003-ECACAC84F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ind w:firstLine="283"/>
      <w:jc w:val="both"/>
    </w:pPr>
    <w:rPr>
      <w:rFonts w:ascii="Calibri" w:hAnsi="Calibri"/>
      <w:sz w:val="22"/>
      <w:szCs w:val="24"/>
      <w:lang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10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sz w:val="26"/>
      <w:szCs w:val="28"/>
    </w:rPr>
  </w:style>
  <w:style w:type="paragraph" w:styleId="Heading3">
    <w:name w:val="heading 3"/>
    <w:basedOn w:val="Normal"/>
    <w:next w:val="Normal"/>
    <w:autoRedefine/>
    <w:qFormat/>
    <w:rsid w:val="005B7482"/>
    <w:pPr>
      <w:keepNext/>
      <w:numPr>
        <w:ilvl w:val="2"/>
        <w:numId w:val="10"/>
      </w:numPr>
      <w:tabs>
        <w:tab w:val="left" w:pos="0"/>
        <w:tab w:val="left" w:pos="540"/>
      </w:tabs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Heading5"/>
    <w:next w:val="Normal"/>
    <w:autoRedefine/>
    <w:qFormat/>
    <w:rsid w:val="00B15F60"/>
    <w:pPr>
      <w:numPr>
        <w:ilvl w:val="3"/>
      </w:numPr>
      <w:ind w:left="851" w:hanging="851"/>
      <w:outlineLvl w:val="3"/>
    </w:pPr>
    <w:rPr>
      <w:u w:val="single"/>
    </w:rPr>
  </w:style>
  <w:style w:type="paragraph" w:styleId="Heading5">
    <w:name w:val="heading 5"/>
    <w:basedOn w:val="Normal"/>
    <w:next w:val="Normal"/>
    <w:autoRedefine/>
    <w:qFormat/>
    <w:pPr>
      <w:numPr>
        <w:ilvl w:val="4"/>
        <w:numId w:val="10"/>
      </w:numPr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0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0"/>
      </w:numPr>
      <w:outlineLvl w:val="6"/>
    </w:pPr>
    <w:rPr>
      <w:i/>
      <w:i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0"/>
      </w:numPr>
      <w:outlineLvl w:val="7"/>
    </w:pPr>
    <w:rPr>
      <w:color w:val="0000FF"/>
      <w:u w:val="dotted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0"/>
      </w:numPr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</w:style>
  <w:style w:type="paragraph" w:customStyle="1" w:styleId="BodyTextIndent31">
    <w:name w:val="Body Text Indent 31"/>
    <w:basedOn w:val="Normal"/>
    <w:pPr>
      <w:overflowPunct w:val="0"/>
      <w:autoSpaceDE w:val="0"/>
      <w:autoSpaceDN w:val="0"/>
      <w:adjustRightInd w:val="0"/>
      <w:ind w:firstLine="1134"/>
      <w:textAlignment w:val="baseline"/>
    </w:pPr>
    <w:rPr>
      <w:rFonts w:ascii="Arial" w:hAnsi="Arial"/>
      <w:szCs w:val="20"/>
    </w:rPr>
  </w:style>
  <w:style w:type="paragraph" w:customStyle="1" w:styleId="BodyText21">
    <w:name w:val="Body Text 21"/>
    <w:basedOn w:val="Normal"/>
    <w:pPr>
      <w:overflowPunct w:val="0"/>
      <w:autoSpaceDE w:val="0"/>
      <w:autoSpaceDN w:val="0"/>
      <w:adjustRightInd w:val="0"/>
      <w:spacing w:line="360" w:lineRule="exact"/>
      <w:textAlignment w:val="baseline"/>
    </w:pPr>
    <w:rPr>
      <w:szCs w:val="20"/>
    </w:rPr>
  </w:style>
  <w:style w:type="paragraph" w:customStyle="1" w:styleId="Nadpis">
    <w:name w:val="Nadpis"/>
    <w:basedOn w:val="Normal"/>
    <w:next w:val="NormalIndent"/>
    <w:pPr>
      <w:overflowPunct w:val="0"/>
      <w:autoSpaceDE w:val="0"/>
      <w:autoSpaceDN w:val="0"/>
      <w:adjustRightInd w:val="0"/>
      <w:spacing w:before="240" w:after="120" w:line="360" w:lineRule="auto"/>
      <w:textAlignment w:val="baseline"/>
    </w:pPr>
    <w:rPr>
      <w:rFonts w:ascii="Arial" w:hAnsi="Arial"/>
      <w:b/>
      <w:szCs w:val="20"/>
    </w:rPr>
  </w:style>
  <w:style w:type="paragraph" w:styleId="NormalIndent">
    <w:name w:val="Normal Indent"/>
    <w:basedOn w:val="Normal"/>
    <w:semiHidden/>
    <w:pPr>
      <w:overflowPunct w:val="0"/>
      <w:autoSpaceDE w:val="0"/>
      <w:autoSpaceDN w:val="0"/>
      <w:adjustRightInd w:val="0"/>
      <w:ind w:left="708"/>
      <w:textAlignment w:val="baseline"/>
    </w:pPr>
    <w:rPr>
      <w:rFonts w:ascii=".HelveticaTTEE" w:hAnsi=".HelveticaTTEE"/>
      <w:sz w:val="20"/>
      <w:szCs w:val="20"/>
    </w:rPr>
  </w:style>
  <w:style w:type="paragraph" w:styleId="TOC1">
    <w:name w:val="toc 1"/>
    <w:basedOn w:val="Normal"/>
    <w:next w:val="Normal"/>
    <w:autoRedefine/>
    <w:uiPriority w:val="39"/>
    <w:qFormat/>
  </w:style>
  <w:style w:type="paragraph" w:styleId="TOC2">
    <w:name w:val="toc 2"/>
    <w:basedOn w:val="Normal"/>
    <w:next w:val="Normal"/>
    <w:autoRedefine/>
    <w:uiPriority w:val="39"/>
    <w:qFormat/>
    <w:pPr>
      <w:ind w:left="240"/>
    </w:pPr>
  </w:style>
  <w:style w:type="paragraph" w:styleId="TOC3">
    <w:name w:val="toc 3"/>
    <w:basedOn w:val="Normal"/>
    <w:next w:val="Normal"/>
    <w:autoRedefine/>
    <w:uiPriority w:val="39"/>
    <w:qFormat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Odrky3">
    <w:name w:val="Odrážky 3"/>
    <w:basedOn w:val="Normal"/>
    <w:pPr>
      <w:tabs>
        <w:tab w:val="left" w:pos="284"/>
        <w:tab w:val="left" w:pos="567"/>
        <w:tab w:val="left" w:pos="2268"/>
      </w:tabs>
      <w:spacing w:before="60" w:line="264" w:lineRule="auto"/>
    </w:pPr>
    <w:rPr>
      <w:rFonts w:ascii="Arial" w:hAnsi="Arial"/>
      <w:sz w:val="20"/>
      <w:szCs w:val="20"/>
    </w:rPr>
  </w:style>
  <w:style w:type="paragraph" w:customStyle="1" w:styleId="Odrky2">
    <w:name w:val="Odrážky 2"/>
    <w:basedOn w:val="Odrky3"/>
    <w:pPr>
      <w:ind w:left="927" w:hanging="360"/>
    </w:pPr>
  </w:style>
  <w:style w:type="paragraph" w:customStyle="1" w:styleId="Odrkydavid">
    <w:name w:val="Odrážky david"/>
    <w:basedOn w:val="Normal"/>
    <w:pPr>
      <w:numPr>
        <w:numId w:val="1"/>
      </w:numPr>
      <w:tabs>
        <w:tab w:val="left" w:pos="284"/>
        <w:tab w:val="left" w:pos="567"/>
        <w:tab w:val="left" w:pos="2268"/>
      </w:tabs>
      <w:spacing w:before="60" w:line="264" w:lineRule="auto"/>
      <w:ind w:left="2268" w:hanging="1701"/>
    </w:pPr>
    <w:rPr>
      <w:rFonts w:ascii="Arial" w:hAnsi="Arial"/>
      <w:sz w:val="20"/>
      <w:szCs w:val="20"/>
    </w:rPr>
  </w:style>
  <w:style w:type="paragraph" w:customStyle="1" w:styleId="Normlntun">
    <w:name w:val="Normální tučné"/>
    <w:basedOn w:val="Normal"/>
    <w:next w:val="Normal"/>
    <w:pPr>
      <w:widowControl w:val="0"/>
      <w:tabs>
        <w:tab w:val="right" w:pos="7371"/>
        <w:tab w:val="right" w:pos="8505"/>
      </w:tabs>
      <w:spacing w:before="60" w:line="264" w:lineRule="auto"/>
    </w:pPr>
    <w:rPr>
      <w:rFonts w:ascii="Arial" w:hAnsi="Arial"/>
      <w:b/>
      <w:snapToGrid w:val="0"/>
      <w:sz w:val="20"/>
      <w:szCs w:val="20"/>
    </w:rPr>
  </w:style>
  <w:style w:type="paragraph" w:styleId="BodyTextIndent3">
    <w:name w:val="Body Text Indent 3"/>
    <w:basedOn w:val="Normal"/>
    <w:semiHidden/>
    <w:pPr>
      <w:tabs>
        <w:tab w:val="left" w:pos="1134"/>
      </w:tabs>
      <w:ind w:left="1134"/>
    </w:pPr>
    <w:rPr>
      <w:szCs w:val="20"/>
    </w:rPr>
  </w:style>
  <w:style w:type="paragraph" w:styleId="BodyTextIndent2">
    <w:name w:val="Body Text Indent 2"/>
    <w:basedOn w:val="Normal"/>
    <w:semiHidden/>
    <w:pPr>
      <w:tabs>
        <w:tab w:val="left" w:pos="2835"/>
        <w:tab w:val="left" w:pos="3402"/>
      </w:tabs>
      <w:ind w:left="3402" w:hanging="3402"/>
    </w:pPr>
    <w:rPr>
      <w:rFonts w:ascii="Arial" w:hAnsi="Arial"/>
      <w:szCs w:val="20"/>
    </w:rPr>
  </w:style>
  <w:style w:type="character" w:customStyle="1" w:styleId="Hyperlink1">
    <w:name w:val="Hyperlink1"/>
    <w:rPr>
      <w:color w:val="0000FF"/>
      <w:u w:val="single"/>
    </w:rPr>
  </w:style>
  <w:style w:type="paragraph" w:styleId="List">
    <w:name w:val="List"/>
    <w:basedOn w:val="Normal"/>
    <w:semiHidden/>
    <w:pPr>
      <w:overflowPunct w:val="0"/>
      <w:autoSpaceDE w:val="0"/>
      <w:autoSpaceDN w:val="0"/>
      <w:adjustRightInd w:val="0"/>
      <w:ind w:left="283" w:hanging="283"/>
      <w:textAlignment w:val="baseline"/>
    </w:pPr>
    <w:rPr>
      <w:szCs w:val="20"/>
    </w:rPr>
  </w:style>
  <w:style w:type="paragraph" w:styleId="List2">
    <w:name w:val="List 2"/>
    <w:basedOn w:val="Normal"/>
    <w:semiHidden/>
    <w:pPr>
      <w:overflowPunct w:val="0"/>
      <w:autoSpaceDE w:val="0"/>
      <w:autoSpaceDN w:val="0"/>
      <w:adjustRightInd w:val="0"/>
      <w:ind w:left="566" w:hanging="283"/>
      <w:textAlignment w:val="baseline"/>
    </w:pPr>
    <w:rPr>
      <w:szCs w:val="20"/>
    </w:rPr>
  </w:style>
  <w:style w:type="paragraph" w:styleId="List4">
    <w:name w:val="List 4"/>
    <w:basedOn w:val="Normal"/>
    <w:semiHidden/>
    <w:pPr>
      <w:overflowPunct w:val="0"/>
      <w:autoSpaceDE w:val="0"/>
      <w:autoSpaceDN w:val="0"/>
      <w:adjustRightInd w:val="0"/>
      <w:ind w:left="1132" w:hanging="283"/>
      <w:textAlignment w:val="baseline"/>
    </w:pPr>
    <w:rPr>
      <w:szCs w:val="20"/>
    </w:rPr>
  </w:style>
  <w:style w:type="paragraph" w:styleId="BodyText">
    <w:name w:val="Body Text"/>
    <w:basedOn w:val="Normal"/>
    <w:semiHidden/>
    <w:rPr>
      <w:rFonts w:ascii="Arial" w:hAnsi="Arial" w:cs="Arial"/>
      <w:bCs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customStyle="1" w:styleId="NormlnodsazenChar">
    <w:name w:val="Normální odsazený Char"/>
    <w:rPr>
      <w:sz w:val="24"/>
      <w:lang w:val="cs-CZ" w:eastAsia="cs-CZ" w:bidi="ar-SA"/>
    </w:rPr>
  </w:style>
  <w:style w:type="paragraph" w:styleId="BodyTextIndent">
    <w:name w:val="Body Text Indent"/>
    <w:basedOn w:val="Normal"/>
    <w:semiHidden/>
    <w:pPr>
      <w:ind w:left="709"/>
    </w:pPr>
  </w:style>
  <w:style w:type="paragraph" w:styleId="BodyText2">
    <w:name w:val="Body Text 2"/>
    <w:basedOn w:val="Normal"/>
    <w:link w:val="BodyText2Char"/>
    <w:semiHidden/>
    <w:rPr>
      <w:b/>
      <w:bCs/>
    </w:rPr>
  </w:style>
  <w:style w:type="paragraph" w:styleId="Index1">
    <w:name w:val="index 1"/>
    <w:basedOn w:val="Normal"/>
    <w:next w:val="Normal"/>
    <w:autoRedefine/>
    <w:semiHidden/>
    <w:pPr>
      <w:ind w:firstLine="0"/>
    </w:pPr>
  </w:style>
  <w:style w:type="paragraph" w:customStyle="1" w:styleId="Opravnytext">
    <w:name w:val="Opravny text"/>
    <w:basedOn w:val="Normal"/>
    <w:pPr>
      <w:ind w:left="705"/>
    </w:pPr>
    <w:rPr>
      <w:color w:val="0000FF"/>
      <w:u w:val="dotted"/>
    </w:r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</w:style>
  <w:style w:type="paragraph" w:styleId="BodyText3">
    <w:name w:val="Body Text 3"/>
    <w:basedOn w:val="Normal"/>
    <w:semiHidden/>
    <w:rPr>
      <w:b/>
      <w:bCs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Statik">
    <w:name w:val="Statik"/>
    <w:basedOn w:val="Normal"/>
    <w:rPr>
      <w:sz w:val="24"/>
      <w:szCs w:val="20"/>
    </w:rPr>
  </w:style>
  <w:style w:type="paragraph" w:customStyle="1" w:styleId="Standardnte">
    <w:name w:val="Standardní te"/>
    <w:rPr>
      <w:snapToGrid w:val="0"/>
      <w:color w:val="000000"/>
      <w:sz w:val="24"/>
      <w:lang w:eastAsia="cs-CZ"/>
    </w:rPr>
  </w:style>
  <w:style w:type="character" w:customStyle="1" w:styleId="Nadpis3Char">
    <w:name w:val="Nadpis 3 Char"/>
    <w:rPr>
      <w:rFonts w:ascii="Calibri" w:hAnsi="Calibri" w:cs="Arial"/>
      <w:b/>
      <w:bCs/>
      <w:sz w:val="22"/>
      <w:szCs w:val="26"/>
    </w:rPr>
  </w:style>
  <w:style w:type="character" w:customStyle="1" w:styleId="Nadpis5Char">
    <w:name w:val="Nadpis 5 Char"/>
    <w:rPr>
      <w:rFonts w:ascii="Calibri" w:hAnsi="Calibri" w:cs="Arial"/>
      <w:b/>
      <w:bCs/>
      <w:i/>
      <w:iCs/>
      <w:sz w:val="22"/>
      <w:szCs w:val="24"/>
    </w:rPr>
  </w:style>
  <w:style w:type="paragraph" w:customStyle="1" w:styleId="Bezmezer1">
    <w:name w:val="Bez mezer1"/>
    <w:uiPriority w:val="1"/>
    <w:qFormat/>
    <w:pPr>
      <w:jc w:val="both"/>
    </w:pPr>
    <w:rPr>
      <w:rFonts w:ascii="Calibri" w:hAnsi="Calibri"/>
      <w:sz w:val="22"/>
      <w:szCs w:val="24"/>
      <w:lang w:eastAsia="cs-CZ"/>
    </w:rPr>
  </w:style>
  <w:style w:type="character" w:customStyle="1" w:styleId="BodyText2Char">
    <w:name w:val="Body Text 2 Char"/>
    <w:link w:val="BodyText2"/>
    <w:semiHidden/>
    <w:rsid w:val="0056513D"/>
    <w:rPr>
      <w:rFonts w:ascii="Calibri" w:hAnsi="Calibri"/>
      <w:b/>
      <w:bCs/>
      <w:sz w:val="22"/>
      <w:szCs w:val="24"/>
    </w:rPr>
  </w:style>
  <w:style w:type="paragraph" w:customStyle="1" w:styleId="Nadpisobsahu1">
    <w:name w:val="Nadpis obsahu1"/>
    <w:basedOn w:val="Heading1"/>
    <w:next w:val="Normal"/>
    <w:qFormat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BalloonText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character" w:customStyle="1" w:styleId="highlightsearch0">
    <w:name w:val="highlightsearch0"/>
    <w:basedOn w:val="DefaultParagraphFont"/>
  </w:style>
  <w:style w:type="paragraph" w:styleId="CommentText">
    <w:name w:val="annotation text"/>
    <w:basedOn w:val="Normal"/>
    <w:semiHidden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TextkomenteChar">
    <w:name w:val="Text komentáře Char"/>
    <w:basedOn w:val="DefaultParagraphFont"/>
    <w:semiHidden/>
  </w:style>
  <w:style w:type="character" w:customStyle="1" w:styleId="HeaderChar">
    <w:name w:val="Header Char"/>
    <w:link w:val="Header"/>
    <w:uiPriority w:val="99"/>
    <w:semiHidden/>
    <w:rsid w:val="005D2176"/>
    <w:rPr>
      <w:rFonts w:ascii="Calibri" w:hAnsi="Calibri"/>
      <w:sz w:val="22"/>
      <w:szCs w:val="24"/>
    </w:rPr>
  </w:style>
  <w:style w:type="paragraph" w:customStyle="1" w:styleId="Default">
    <w:name w:val="Default"/>
    <w:rsid w:val="008B529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cs-CZ"/>
    </w:rPr>
  </w:style>
  <w:style w:type="paragraph" w:customStyle="1" w:styleId="Tabulka">
    <w:name w:val="Tabulka"/>
    <w:basedOn w:val="Normal"/>
    <w:rsid w:val="00194A07"/>
    <w:pPr>
      <w:ind w:firstLine="0"/>
      <w:jc w:val="left"/>
    </w:pPr>
    <w:rPr>
      <w:rFonts w:ascii="Arial" w:hAnsi="Arial" w:cs="Arial"/>
      <w:sz w:val="20"/>
      <w:szCs w:val="20"/>
    </w:rPr>
  </w:style>
  <w:style w:type="character" w:styleId="Strong">
    <w:name w:val="Strong"/>
    <w:qFormat/>
    <w:rsid w:val="00C9443C"/>
    <w:rPr>
      <w:b/>
      <w:bCs/>
    </w:rPr>
  </w:style>
  <w:style w:type="paragraph" w:customStyle="1" w:styleId="Normln1">
    <w:name w:val="Normální1"/>
    <w:rsid w:val="004C38C1"/>
    <w:pPr>
      <w:tabs>
        <w:tab w:val="left" w:pos="284"/>
      </w:tabs>
      <w:spacing w:line="20" w:lineRule="atLeast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slostrnky1">
    <w:name w:val="Číslo stránky1"/>
    <w:rsid w:val="004C38C1"/>
  </w:style>
  <w:style w:type="character" w:customStyle="1" w:styleId="Hyperlink0">
    <w:name w:val="Hyperlink.0"/>
    <w:rsid w:val="004C38C1"/>
    <w:rPr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5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lejnkova@projekt2009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11</Pages>
  <Words>3145</Words>
  <Characters>21792</Characters>
  <Application>Microsoft Office Word</Application>
  <DocSecurity>0</DocSecurity>
  <Lines>181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Obsah:</vt:lpstr>
      <vt:lpstr>Obsah:</vt:lpstr>
    </vt:vector>
  </TitlesOfParts>
  <Company>IKO S.R.O</Company>
  <LinksUpToDate>false</LinksUpToDate>
  <CharactersWithSpaces>24888</CharactersWithSpaces>
  <SharedDoc>false</SharedDoc>
  <HLinks>
    <vt:vector size="282" baseType="variant">
      <vt:variant>
        <vt:i4>1114160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_Toc405460728</vt:lpwstr>
      </vt:variant>
      <vt:variant>
        <vt:i4>1114160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_Toc405460727</vt:lpwstr>
      </vt:variant>
      <vt:variant>
        <vt:i4>1114160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_Toc405460726</vt:lpwstr>
      </vt:variant>
      <vt:variant>
        <vt:i4>1114160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_Toc405460725</vt:lpwstr>
      </vt:variant>
      <vt:variant>
        <vt:i4>1114160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_Toc405460724</vt:lpwstr>
      </vt:variant>
      <vt:variant>
        <vt:i4>1114160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_Toc405460723</vt:lpwstr>
      </vt:variant>
      <vt:variant>
        <vt:i4>1114160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_Toc405460722</vt:lpwstr>
      </vt:variant>
      <vt:variant>
        <vt:i4>1114160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_Toc405460721</vt:lpwstr>
      </vt:variant>
      <vt:variant>
        <vt:i4>1114160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_Toc405460720</vt:lpwstr>
      </vt:variant>
      <vt:variant>
        <vt:i4>1179696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_Toc405460719</vt:lpwstr>
      </vt:variant>
      <vt:variant>
        <vt:i4>1179696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_Toc405460718</vt:lpwstr>
      </vt:variant>
      <vt:variant>
        <vt:i4>1179696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_Toc405460717</vt:lpwstr>
      </vt:variant>
      <vt:variant>
        <vt:i4>1179696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_Toc405460716</vt:lpwstr>
      </vt:variant>
      <vt:variant>
        <vt:i4>1179696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_Toc405460715</vt:lpwstr>
      </vt:variant>
      <vt:variant>
        <vt:i4>1179696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_Toc405460715</vt:lpwstr>
      </vt:variant>
      <vt:variant>
        <vt:i4>1179696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_Toc405460714</vt:lpwstr>
      </vt:variant>
      <vt:variant>
        <vt:i4>1179696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_Toc405460713</vt:lpwstr>
      </vt:variant>
      <vt:variant>
        <vt:i4>1179696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_Toc405460712</vt:lpwstr>
      </vt:variant>
      <vt:variant>
        <vt:i4>1179696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_Toc405460711</vt:lpwstr>
      </vt:variant>
      <vt:variant>
        <vt:i4>1179696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_Toc405460710</vt:lpwstr>
      </vt:variant>
      <vt:variant>
        <vt:i4>1245232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_Toc405460709</vt:lpwstr>
      </vt:variant>
      <vt:variant>
        <vt:i4>1245232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_Toc405460708</vt:lpwstr>
      </vt:variant>
      <vt:variant>
        <vt:i4>1245232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_Toc405460707</vt:lpwstr>
      </vt:variant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_Toc405460706</vt:lpwstr>
      </vt:variant>
      <vt:variant>
        <vt:i4>1245232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_Toc405460705</vt:lpwstr>
      </vt:variant>
      <vt:variant>
        <vt:i4>1245232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_Toc405460704</vt:lpwstr>
      </vt:variant>
      <vt:variant>
        <vt:i4>1245232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_Toc405460703</vt:lpwstr>
      </vt:variant>
      <vt:variant>
        <vt:i4>1245232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_Toc405460702</vt:lpwstr>
      </vt:variant>
      <vt:variant>
        <vt:i4>1245232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_Toc405460701</vt:lpwstr>
      </vt:variant>
      <vt:variant>
        <vt:i4>1245232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_Toc405460700</vt:lpwstr>
      </vt:variant>
      <vt:variant>
        <vt:i4>1703985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_Toc405460699</vt:lpwstr>
      </vt:variant>
      <vt:variant>
        <vt:i4>1703985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_Toc405460698</vt:lpwstr>
      </vt:variant>
      <vt:variant>
        <vt:i4>1703985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_Toc405460697</vt:lpwstr>
      </vt:variant>
      <vt:variant>
        <vt:i4>1703985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_Toc405460696</vt:lpwstr>
      </vt:variant>
      <vt:variant>
        <vt:i4>1703985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_Toc405460695</vt:lpwstr>
      </vt:variant>
      <vt:variant>
        <vt:i4>1703985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_Toc405460694</vt:lpwstr>
      </vt:variant>
      <vt:variant>
        <vt:i4>1703985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_Toc405460693</vt:lpwstr>
      </vt:variant>
      <vt:variant>
        <vt:i4>1703985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_Toc405460692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_Toc405460691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_Toc405460690</vt:lpwstr>
      </vt:variant>
      <vt:variant>
        <vt:i4>1769521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_Toc405460689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_Toc405460688</vt:lpwstr>
      </vt:variant>
      <vt:variant>
        <vt:i4>1769521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_Toc405460687</vt:lpwstr>
      </vt:variant>
      <vt:variant>
        <vt:i4>1769521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_Toc405460686</vt:lpwstr>
      </vt:variant>
      <vt:variant>
        <vt:i4>1769521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_Toc405460685</vt:lpwstr>
      </vt:variant>
      <vt:variant>
        <vt:i4>1769521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_Toc405460684</vt:lpwstr>
      </vt:variant>
      <vt:variant>
        <vt:i4>1769521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_Toc405460683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Obsah:</dc:title>
  <dc:subject/>
  <dc:creator>vavram</dc:creator>
  <cp:keywords/>
  <cp:lastModifiedBy>Magdalena Mlejnkova 2</cp:lastModifiedBy>
  <cp:revision>5</cp:revision>
  <cp:lastPrinted>2024-05-02T17:43:00Z</cp:lastPrinted>
  <dcterms:created xsi:type="dcterms:W3CDTF">2024-05-02T17:43:00Z</dcterms:created>
  <dcterms:modified xsi:type="dcterms:W3CDTF">2024-05-24T08:23:00Z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6524ed-fb1a-49fd-bafe-15c5e5ffd047_Enabled">
    <vt:lpwstr>true</vt:lpwstr>
  </property>
  <property fmtid="{D5CDD505-2E9C-101B-9397-08002B2CF9AE}" pid="3" name="MSIP_Label_2a6524ed-fb1a-49fd-bafe-15c5e5ffd047_SetDate">
    <vt:lpwstr>2024-02-22T13:49:50Z</vt:lpwstr>
  </property>
  <property fmtid="{D5CDD505-2E9C-101B-9397-08002B2CF9AE}" pid="4" name="MSIP_Label_2a6524ed-fb1a-49fd-bafe-15c5e5ffd047_Method">
    <vt:lpwstr>Standard</vt:lpwstr>
  </property>
  <property fmtid="{D5CDD505-2E9C-101B-9397-08002B2CF9AE}" pid="5" name="MSIP_Label_2a6524ed-fb1a-49fd-bafe-15c5e5ffd047_Name">
    <vt:lpwstr>Internal</vt:lpwstr>
  </property>
  <property fmtid="{D5CDD505-2E9C-101B-9397-08002B2CF9AE}" pid="6" name="MSIP_Label_2a6524ed-fb1a-49fd-bafe-15c5e5ffd047_SiteId">
    <vt:lpwstr>9b511fda-f0b1-43a5-b06e-1e720f64520a</vt:lpwstr>
  </property>
  <property fmtid="{D5CDD505-2E9C-101B-9397-08002B2CF9AE}" pid="7" name="MSIP_Label_2a6524ed-fb1a-49fd-bafe-15c5e5ffd047_ActionId">
    <vt:lpwstr>9be73a3d-513c-49f8-9d95-aa65340325eb</vt:lpwstr>
  </property>
  <property fmtid="{D5CDD505-2E9C-101B-9397-08002B2CF9AE}" pid="8" name="MSIP_Label_2a6524ed-fb1a-49fd-bafe-15c5e5ffd047_ContentBits">
    <vt:lpwstr>0</vt:lpwstr>
  </property>
</Properties>
</file>